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StBAPO 2022 — Ordnungsverstöße</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Über die Folgen eines Täuschungsversuches, einer Täuschung oder eines sonstigen Verstoßes gegen die Ordnung während der Aufsichtsarbeiten, der schriftlichen Arbeit, der Abschlussklausuren oder vergleichbarer Leistungen entscheidet die oberste Landesbehörde oder die von ihr bestimmte Stelle. Sie kann in schweren Fällen die einzelne Arbeit mit der Notenpunktzahl 0 bewerten.</w:t>
      </w:r>
    </w:p>
    <w:p>
      <w:r>
        <w:t xml:space="preserve">(2) Über die Folgen eines Täuschungsversuches, einer Täuschung oder eines sonstigen Verstoßes gegen die Ordnung während der Zwischenprüfung oder während des schriftlichen Teils der Laufbahnprüfung entscheidet der Prüfungsausschuss. Er kann in schweren Fällen die einzelne Prüfungsarbeit mit der Notenpunktzahl 0 bewerten oder die Prüfung als nicht bestanden erklären.</w:t>
      </w:r>
    </w:p>
    <w:p>
      <w:r>
        <w:t xml:space="preserve">(3) Begeht die Beamtin oder der Beamte im mündlichen Teil der Laufbahnprüfung einen Täuschungsversuch oder eine Täuschung oder verstößt sie oder er sonst gegen die Ordnung, so kann der Prüfungsausschuss sie oder ihn in schweren Fällen von der weiteren Teilnahme an der mündlichen Prüfung ausschließen. Er kann die Nachholung der mündlichen Prüfung anordnen oder die Prüfung als nicht bestanden erklären.</w:t>
      </w:r>
    </w:p>
    <w:p>
      <w:r>
        <w:t xml:space="preserve">(4) Wird innerhalb von drei Jahren nach der Aushändigung des Prüfungszeugnisses bekannt, dass eine Täuschung vorgelegen hat, so kann die oberste Landesbehörde die Prüfung für ungültig erklären und die Einziehung des Prüfungszeugnisses verfügen. Die Prüfung gilt in diesem Fall als nicht bestanden.</w:t>
      </w:r>
    </w:p>
    <w:p>
      <w:r>
        <w:t xml:space="preserve">(5) Die Beamtin oder der Beamte ist vor einer Entscheidung anzuhören.</w:t>
      </w:r>
    </w:p>
    <w:p>
      <w:r>
        <w:rPr>
          <w:color w:val="555555"/>
          <w:sz w:val="17"/>
        </w:rPr>
        <w:t xml:space="preserve">Zitiervorschlag: § 23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