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StBAPO 2022 — Fehlerberichtigung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Schreibfehler, Rechenfehler und ähnliche offenbare Unrichtigkeiten bei der Ermittlung oder der Bekanntgabe der Prüfungsergebnisse können berichtigt werden.</w:t>
      </w:r>
    </w:p>
    <w:p>
      <w:r>
        <w:t xml:space="preserve">(2) Prüfungszeugnisse, die aufgrund eines Fehlers nach Absatz 1 unrichtig sind, sind zurückzugeben.</w:t>
      </w:r>
    </w:p>
    <w:p>
      <w:r>
        <w:rPr>
          <w:color w:val="555555"/>
          <w:sz w:val="17"/>
        </w:rPr>
        <w:t xml:space="preserve">Zitiervorschlag: § 20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