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StBAPO 2022 — E-Klausuren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Schriftliche Leistungsnachweise können ganz oder teilweise mittels elektronischer Geräte erbracht werden (E-Klausuren).</w:t>
      </w:r>
    </w:p>
    <w:p>
      <w:r>
        <w:t xml:space="preserve">(2) E-Klausuren können elektronisch bewertet werden.</w:t>
      </w:r>
    </w:p>
    <w:p>
      <w:r>
        <w:t xml:space="preserve">(3) Bei E-Klausuren, die ganz oder teilweise im Antwort-Wahl-Verfahren durchgeführt werden, gelten die §§ 17 und 18 entsprechend.</w:t>
      </w:r>
    </w:p>
    <w:p>
      <w:r>
        <w:t xml:space="preserve">(4) Es ist sicherzustellen, dass die elektronischen Daten eindeutig identifiziert und zweifelsfrei der zu prüfenden Person zugeordnet werden können. Nach Abschluss der E-Klausur muss die Unveränderbarkeit und Sicherheit der Daten gewährleistet sein.</w:t>
      </w:r>
    </w:p>
    <w:p>
      <w:r>
        <w:rPr>
          <w:color w:val="555555"/>
          <w:sz w:val="17"/>
        </w:rPr>
        <w:t xml:space="preserve">Zitiervorschlag: § 19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