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StBAPO 2022 — Bewertung der Leistungen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Leistungen der Beamtin oder des Beamten werden wie folgt bewertet:</w:t>
      </w:r>
    </w:p>
    <w:p>
      <w:r>
        <w:rPr>
          <w:rFonts w:ascii="Courier New" w:hAnsi="Courier New"/>
          <w:sz w:val="17"/>
        </w:rPr>
        <w:t xml:space="preserve">Prozentualer Anteil der erreichten Leistungspunkte an der erreichbaren Leistungspunktzahl    Notenpunktzahl    Note    Notendefinition</w:t>
      </w:r>
    </w:p>
    <w:p>
      <w:r>
        <w:rPr>
          <w:rFonts w:ascii="Courier New" w:hAnsi="Courier New"/>
          <w:sz w:val="17"/>
        </w:rPr>
        <w:t xml:space="preserve">ab 96,00    15    sehr gut (1)    eine den Anforderungen in besonderem Maße entsprechende Leistung</w:t>
      </w:r>
    </w:p>
    <w:p>
      <w:r>
        <w:rPr>
          <w:rFonts w:ascii="Courier New" w:hAnsi="Courier New"/>
          <w:sz w:val="17"/>
        </w:rPr>
        <w:t xml:space="preserve">ab 91,00    14</w:t>
      </w:r>
    </w:p>
    <w:p>
      <w:r>
        <w:rPr>
          <w:rFonts w:ascii="Courier New" w:hAnsi="Courier New"/>
          <w:sz w:val="17"/>
        </w:rPr>
        <w:t xml:space="preserve">ab 87,00    13    gut (2)    eine den Anforderungen voll entsprechende Leistung</w:t>
      </w:r>
    </w:p>
    <w:p>
      <w:r>
        <w:rPr>
          <w:rFonts w:ascii="Courier New" w:hAnsi="Courier New"/>
          <w:sz w:val="17"/>
        </w:rPr>
        <w:t xml:space="preserve">ab 82,00    12</w:t>
      </w:r>
    </w:p>
    <w:p>
      <w:r>
        <w:rPr>
          <w:rFonts w:ascii="Courier New" w:hAnsi="Courier New"/>
          <w:sz w:val="17"/>
        </w:rPr>
        <w:t xml:space="preserve">ab 78,00    11</w:t>
      </w:r>
    </w:p>
    <w:p>
      <w:r>
        <w:rPr>
          <w:rFonts w:ascii="Courier New" w:hAnsi="Courier New"/>
          <w:sz w:val="17"/>
        </w:rPr>
        <w:t xml:space="preserve">ab 73,00    10    befriedigend (3)    eine den Anforderungen im Allgemeinen entsprechende Leistung</w:t>
      </w:r>
    </w:p>
    <w:p>
      <w:r>
        <w:rPr>
          <w:rFonts w:ascii="Courier New" w:hAnsi="Courier New"/>
          <w:sz w:val="17"/>
        </w:rPr>
        <w:t xml:space="preserve">ab 68,00    9</w:t>
      </w:r>
    </w:p>
    <w:p>
      <w:r>
        <w:rPr>
          <w:rFonts w:ascii="Courier New" w:hAnsi="Courier New"/>
          <w:sz w:val="17"/>
        </w:rPr>
        <w:t xml:space="preserve">ab 64,00    8</w:t>
      </w:r>
    </w:p>
    <w:p>
      <w:r>
        <w:rPr>
          <w:rFonts w:ascii="Courier New" w:hAnsi="Courier New"/>
          <w:sz w:val="17"/>
        </w:rPr>
        <w:t xml:space="preserve">ab 59,00    7    ausreichend (4)    eine Leistung, die zwar Mängel aufweist, aber im Ganzen den Anforderungen noch entspricht</w:t>
      </w:r>
    </w:p>
    <w:p>
      <w:r>
        <w:rPr>
          <w:rFonts w:ascii="Courier New" w:hAnsi="Courier New"/>
          <w:sz w:val="17"/>
        </w:rPr>
        <w:t xml:space="preserve">ab 54,00    6</w:t>
      </w:r>
    </w:p>
    <w:p>
      <w:r>
        <w:rPr>
          <w:rFonts w:ascii="Courier New" w:hAnsi="Courier New"/>
          <w:sz w:val="17"/>
        </w:rPr>
        <w:t xml:space="preserve">ab 50,00    5</w:t>
      </w:r>
    </w:p>
    <w:p>
      <w:r>
        <w:rPr>
          <w:rFonts w:ascii="Courier New" w:hAnsi="Courier New"/>
          <w:sz w:val="17"/>
        </w:rPr>
        <w:t xml:space="preserve">ab 40,00    4    mangelhaft (5)    eine den Anforderungen nicht entsprechende Leistung, die jedoch erkennen lässt, dass die notwendigen Grundkenntnisse vorhanden sind und die Mängel in absehbarer Zeit behoben werden könnten</w:t>
      </w:r>
    </w:p>
    <w:p>
      <w:r>
        <w:rPr>
          <w:rFonts w:ascii="Courier New" w:hAnsi="Courier New"/>
          <w:sz w:val="17"/>
        </w:rPr>
        <w:t xml:space="preserve">ab 30,00    3</w:t>
      </w:r>
    </w:p>
    <w:p>
      <w:r>
        <w:rPr>
          <w:rFonts w:ascii="Courier New" w:hAnsi="Courier New"/>
          <w:sz w:val="17"/>
        </w:rPr>
        <w:t xml:space="preserve">ab 25,00    2</w:t>
      </w:r>
    </w:p>
    <w:p>
      <w:r>
        <w:rPr>
          <w:rFonts w:ascii="Courier New" w:hAnsi="Courier New"/>
          <w:sz w:val="17"/>
        </w:rPr>
        <w:t xml:space="preserve">ab 20,00    1    ungenügend (6)    eine den Anforderungen nicht entsprechende Leistung, bei der selbst die Grundkenntnisse so lückenhaft sind, dass die Mängel in absehbarer Zeit nicht behoben werden könnten</w:t>
      </w:r>
    </w:p>
    <w:p>
      <w:r>
        <w:rPr>
          <w:rFonts w:ascii="Courier New" w:hAnsi="Courier New"/>
          <w:sz w:val="17"/>
        </w:rPr>
        <w:t xml:space="preserve">unter 20,00    0</w:t>
      </w:r>
    </w:p>
    <w:p>
      <w:r>
        <w:t xml:space="preserve">(2) Mit der Notenpunktzahl 5 darf eine Leistung erst bewertet werden, wenn die Anforderungen mindestens zur Hälfte erfüllt worden sind. Bei Leistungstests kann hiervon abgewichen werden.</w:t>
      </w:r>
    </w:p>
    <w:p>
      <w:r>
        <w:t xml:space="preserve">(3) Wenn die Bewertungen mehrerer Leistungen zu einer Bewertung zusammengefasst werden, wird als Bewertung eine Durchschnittsnotenpunktzahl berechnet. Die Durchschnittsnotenpunktzahlen sind auf zwei Nachkommastellen ohne Rundung zu berechnen. Diese werden folgenden Noten zugeordnet:</w:t>
      </w:r>
    </w:p>
    <w:p>
      <w:r>
        <w:rPr>
          <w:rFonts w:ascii="Courier New" w:hAnsi="Courier New"/>
          <w:sz w:val="17"/>
        </w:rPr>
        <w:t xml:space="preserve">Durchschnittsnotenpunktzahl    Note</w:t>
      </w:r>
    </w:p>
    <w:p>
      <w:r>
        <w:rPr>
          <w:rFonts w:ascii="Courier New" w:hAnsi="Courier New"/>
          <w:sz w:val="17"/>
        </w:rPr>
        <w:t xml:space="preserve">13,50 bis 15,00    sehr gut</w:t>
      </w:r>
    </w:p>
    <w:p>
      <w:r>
        <w:rPr>
          <w:rFonts w:ascii="Courier New" w:hAnsi="Courier New"/>
          <w:sz w:val="17"/>
        </w:rPr>
        <w:t xml:space="preserve">11,00 bis 13,49    gut</w:t>
      </w:r>
    </w:p>
    <w:p>
      <w:r>
        <w:rPr>
          <w:rFonts w:ascii="Courier New" w:hAnsi="Courier New"/>
          <w:sz w:val="17"/>
        </w:rPr>
        <w:t xml:space="preserve">8,00 bis 10,99    befriedigend</w:t>
      </w:r>
    </w:p>
    <w:p>
      <w:r>
        <w:rPr>
          <w:rFonts w:ascii="Courier New" w:hAnsi="Courier New"/>
          <w:sz w:val="17"/>
        </w:rPr>
        <w:t xml:space="preserve">5,00 bis 7,99    ausreichend</w:t>
      </w:r>
    </w:p>
    <w:p>
      <w:r>
        <w:rPr>
          <w:rFonts w:ascii="Courier New" w:hAnsi="Courier New"/>
          <w:sz w:val="17"/>
        </w:rPr>
        <w:t xml:space="preserve">2,00 bis 4,99    mangelhaft</w:t>
      </w:r>
    </w:p>
    <w:p>
      <w:r>
        <w:rPr>
          <w:rFonts w:ascii="Courier New" w:hAnsi="Courier New"/>
          <w:sz w:val="17"/>
        </w:rPr>
        <w:t xml:space="preserve">0,00 bis 1,99    ungenügend</w:t>
      </w:r>
    </w:p>
    <w:p>
      <w:r>
        <w:t xml:space="preserve">(4) Die Endnotenpunktzahlen bei der Zwischenprüfung und bei der Laufbahnprüfung werden folgendermaßen den Prüfungsgesamtnoten zugeordnet:</w:t>
      </w:r>
    </w:p>
    <w:p>
      <w:r>
        <w:rPr>
          <w:rFonts w:ascii="Courier New" w:hAnsi="Courier New"/>
          <w:sz w:val="17"/>
        </w:rPr>
        <w:t xml:space="preserve">Endnotenpunktzahl    Prüfungsgesamtnote</w:t>
      </w:r>
    </w:p>
    <w:p>
      <w:r>
        <w:rPr>
          <w:rFonts w:ascii="Courier New" w:hAnsi="Courier New"/>
          <w:sz w:val="17"/>
        </w:rPr>
        <w:t xml:space="preserve">540 bis 600    sehr gut</w:t>
      </w:r>
    </w:p>
    <w:p>
      <w:r>
        <w:rPr>
          <w:rFonts w:ascii="Courier New" w:hAnsi="Courier New"/>
          <w:sz w:val="17"/>
        </w:rPr>
        <w:t xml:space="preserve">440 bis 539,99    gut</w:t>
      </w:r>
    </w:p>
    <w:p>
      <w:r>
        <w:rPr>
          <w:rFonts w:ascii="Courier New" w:hAnsi="Courier New"/>
          <w:sz w:val="17"/>
        </w:rPr>
        <w:t xml:space="preserve">320 bis 439,99    befriedigend</w:t>
      </w:r>
    </w:p>
    <w:p>
      <w:r>
        <w:rPr>
          <w:rFonts w:ascii="Courier New" w:hAnsi="Courier New"/>
          <w:sz w:val="17"/>
        </w:rPr>
        <w:t xml:space="preserve">200 bis 319,99    ausreichend</w:t>
      </w:r>
    </w:p>
    <w:p>
      <w:r>
        <w:rPr>
          <w:rFonts w:ascii="Courier New" w:hAnsi="Courier New"/>
          <w:sz w:val="17"/>
        </w:rPr>
        <w:t xml:space="preserve">80 bis 199,99    mangelhaft</w:t>
      </w:r>
    </w:p>
    <w:p>
      <w:r>
        <w:rPr>
          <w:rFonts w:ascii="Courier New" w:hAnsi="Courier New"/>
          <w:sz w:val="17"/>
        </w:rPr>
        <w:t xml:space="preserve">0,00 bis 79,99    ungenügend</w:t>
      </w:r>
    </w:p>
    <w:p>
      <w:r>
        <w:t xml:space="preserve">(5) § 18 Absatz 1 und 2 bleibt unberührt.</w:t>
      </w:r>
    </w:p>
    <w:p>
      <w:r>
        <w:rPr>
          <w:color w:val="555555"/>
          <w:sz w:val="17"/>
        </w:rPr>
        <w:t xml:space="preserve">Zitiervorschlag: § 12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