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StBAPO 2022 — Ausbildungsarbeitsgemeinschaften, Gestaltungspläne</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Beamtin oder der Beamte nimmt während der berufspraktischen Abschnitte an Ausbildungsarbeitsgemeinschaften teil. Diese dienen dazu, die bis dahin fachtheoretisch und berufspraktisch erworbenen Kenntnisse und Fähigkeiten zu verknüpfen und zu üben. In den Ausbildungsarbeitsgemeinschaften sollen insbesondere die Automation des steuerlichen Festsetzungs- und Erhebungsverfahrens sowie praxisorientierte Arbeits- und Entscheidungstechniken bei der Veranlagung von Steuern behandelt werden.</w:t>
      </w:r>
    </w:p>
    <w:p>
      <w:r>
        <w:t xml:space="preserve">(2) Die Ausbildungsarbeitsgemeinschaften finden in der Regel an den Finanzämtern, an den Bildungseinrichtungen oder an besonderen Einrichtungen statt. Ausbildungsarbeitsgemeinschaften können auch ortsunabhängig in digitaler Form durchgeführt werden. Die Bildungseinrichtungen und die Ausbildungsfinanzämter arbeiten bei der Vorbereitung und Durchführung der Ausbildungsarbeitsgemeinschaften zusammen.</w:t>
      </w:r>
    </w:p>
    <w:p>
      <w:r>
        <w:t xml:space="preserve">(3) Die Lerninhalte in den Ausbildungsarbeitsgemeinschaften werden durch Gestaltungspläne konkretisiert, die auf der Grundlage der Stoffgliederungspläne aufgestellt werden. Die Gestaltungspläne sind von der obersten Landesbehörde oder der von ihr bestimmten Stelle zu genehmigen.</w:t>
      </w:r>
    </w:p>
    <w:p>
      <w:r>
        <w:rPr>
          <w:color w:val="555555"/>
          <w:sz w:val="17"/>
        </w:rPr>
        <w:t xml:space="preserve">Zitiervorschlag: § 11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