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StBAPO 2022 — Gegenstand der Verordnung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den Vorbereitungsdienst in der Steuerverwaltung der Länder</w:t>
      </w:r>
    </w:p>
    <w:p>
      <w:pPr>
        <w:ind w:left="780"/>
      </w:pPr>
      <w:r>
        <w:t xml:space="preserve">a) für die Laufbahn des einfachen Dienstes,</w:t>
      </w:r>
    </w:p>
    <w:p>
      <w:pPr>
        <w:ind w:left="780"/>
      </w:pPr>
      <w:r>
        <w:t xml:space="preserve">b) für die Laufbahn des mittleren Dienstes und</w:t>
      </w:r>
    </w:p>
    <w:p>
      <w:pPr>
        <w:ind w:left="780"/>
      </w:pPr>
      <w:r>
        <w:t xml:space="preserve">c) für die Laufbahn des gehobenen Dienstes,</w:t>
      </w:r>
    </w:p>
    <w:p>
      <w:pPr>
        <w:ind w:left="420"/>
      </w:pPr>
      <w:r>
        <w:t xml:space="preserve">2. das Verfahren für den Aufstieg in der Steuerverwaltung der Länder</w:t>
      </w:r>
    </w:p>
    <w:p>
      <w:pPr>
        <w:ind w:left="780"/>
      </w:pPr>
      <w:r>
        <w:t xml:space="preserve">a) in den mittleren Dienst,</w:t>
      </w:r>
    </w:p>
    <w:p>
      <w:pPr>
        <w:ind w:left="780"/>
      </w:pPr>
      <w:r>
        <w:t xml:space="preserve">b) in den gehobenen Dienst und</w:t>
      </w:r>
    </w:p>
    <w:p>
      <w:pPr>
        <w:ind w:left="780"/>
      </w:pPr>
      <w:r>
        <w:t xml:space="preserve">c) in den höheren Dienst,</w:t>
      </w:r>
    </w:p>
    <w:p>
      <w:pPr>
        <w:ind w:left="420"/>
      </w:pPr>
      <w:r>
        <w:t xml:space="preserve">3. die Einführung in die Aufgaben des höheren Dienstes in der Steuerverwaltung der Länder sowie</w:t>
      </w:r>
    </w:p>
    <w:p>
      <w:pPr>
        <w:ind w:left="420"/>
      </w:pPr>
      <w:r>
        <w:t xml:space="preserve">4. die Einrichtung und die Aufgaben des Koordinierungsausschusses.</w:t>
      </w:r>
    </w:p>
    <w:p>
      <w:r>
        <w:rPr>
          <w:color w:val="555555"/>
          <w:sz w:val="17"/>
        </w:rPr>
        <w:t xml:space="preserve">Zitiervorschlag: § 1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