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StBAPO 1977 — Zulassung zur mündlichen Prüfung</w:t>
      </w:r>
    </w:p>
    <w:p>
      <w:r>
        <w:rPr>
          <w:color w:val="555555"/>
          <w:sz w:val="18"/>
        </w:rPr>
        <w:t xml:space="preserve">Steuerbeamtenausbildungs- und -prüfungsordnung</w:t>
      </w:r>
    </w:p>
    <w:p>
      <w:r>
        <w:rPr>
          <w:color w:val="555555"/>
          <w:sz w:val="18"/>
        </w:rPr>
        <w:t xml:space="preserve">Historische Fassung: Stand 10.06.2019 bis 04.11.2022. Dies ist nicht die aktuelle Fassung.</w:t>
      </w:r>
    </w:p>
    <w:p>
      <w:r>
        <w:t xml:space="preserve">(1) Die oder der Vorsitzende des Prüfungsausschusses setzt die Zulassungspunktzahl fest. Ihr oder ihm müssen vorliegen:</w:t>
      </w:r>
    </w:p>
    <w:p>
      <w:pPr>
        <w:ind w:left="420"/>
      </w:pPr>
      <w:r>
        <w:t xml:space="preserve">1. die Beurteilung nach Anlage 2 oder Anlage 3,</w:t>
      </w:r>
    </w:p>
    <w:p>
      <w:pPr>
        <w:ind w:left="420"/>
      </w:pPr>
      <w:r>
        <w:t xml:space="preserve">2. die Beurteilung nach Anlage 6 oder die Beurteilungen nach den Anlagen 8 und 9 sowie</w:t>
      </w:r>
    </w:p>
    <w:p>
      <w:pPr>
        <w:ind w:left="420"/>
      </w:pPr>
      <w:r>
        <w:t xml:space="preserve">3. das Beurteilungsblatt nach Anlage 13 oder Anlage 14.</w:t>
      </w:r>
    </w:p>
    <w:p>
      <w:r>
        <w:t xml:space="preserve">(2) Für die Ermittlung der Zulassungspunktzahl ist</w:t>
      </w:r>
    </w:p>
    <w:p>
      <w:pPr>
        <w:ind w:left="420"/>
      </w:pPr>
      <w:r>
        <w:t xml:space="preserve">1. bei der Laufbahnprüfung für den mittleren Dienst die Summe der sechsfachen Durchschnittspunktzahl für die Leistungen in der fachtheoretischen Ausbildung (§ 15 Abs. 3), der sechsfachen Punktzahl für die Leistungen in der praktischen Ausbildung (§ 5 Abs. 2) sowie der 20fachen Durchschnittspunktzahl der schriftlichen Prüfungsarbeiten zu bilden und</w:t>
      </w:r>
    </w:p>
    <w:p>
      <w:pPr>
        <w:ind w:left="420"/>
      </w:pPr>
      <w:r>
        <w:t xml:space="preserve">2. bei der Laufbahnprüfung für den gehobenen Dienst die Summe der siebenfachen Studiennote für das Grundstudium, der achtfachen Studiennote für das Hauptstudium (§ 18 Absatz 10 und 11), der fünffachen Punktzahl für die Leistungen in der praktischen Ausbildung (§ 5 Abs. 2) sowie der vierzehnfachen Durchschnittspunktzahl der schriftlichen Prüfungsarbeiten zu bilden.</w:t>
      </w:r>
    </w:p>
    <w:p>
      <w:r>
        <w:t xml:space="preserve">(3) Zur mündlichen Prüfung werden zu prüfende Beamtinnen und Beamte zugelassen, wenn</w:t>
      </w:r>
    </w:p>
    <w:p>
      <w:pPr>
        <w:ind w:left="420"/>
      </w:pPr>
      <w:r>
        <w:t xml:space="preserve">1. mindestens drei Prüfungsarbeiten mit fünf oder mehr Punkten bewertet worden sind,</w:t>
      </w:r>
    </w:p>
    <w:p>
      <w:pPr>
        <w:ind w:left="420"/>
      </w:pPr>
      <w:r>
        <w:t xml:space="preserve">2. in der schriftlichen Prüfung mindestens die Durchschnittspunktzahl 5 erreicht wurde und</w:t>
      </w:r>
    </w:p>
    <w:p>
      <w:pPr>
        <w:ind w:left="420"/>
      </w:pPr>
      <w:r>
        <w:t xml:space="preserve">3. die Zulassungspunktzahl im mittleren Dienst mindestens 160 Punkte und im gehobenen Dienst mindestens 170 Punkte beträgt.</w:t>
      </w:r>
    </w:p>
    <w:p>
      <w:r>
        <w:t xml:space="preserve">(4) Wer zur mündlichen Prüfung nicht zugelassen ist, hat die Prüfung nicht bestanden. Die zu prüfende Beamtin oder der zu prüfende Beamte ist hiervon durch die Vorsitzende oder den Vorsitzenden des Prüfungsausschusses schriftlich nach der Anlage 15 oder 16 zu unterrichten.</w:t>
      </w:r>
    </w:p>
    <w:p>
      <w:r>
        <w:t xml:space="preserve">(5) Der zu prüfenden Beamtin oder dem zu prüfenden Beamten werden die Ergebnisse ihrer oder seiner schriftlichen Prüfungsarbeiten vor der mündlichen Prüfung bekanntgegeben.</w:t>
      </w:r>
    </w:p>
    <w:p>
      <w:r>
        <w:rPr>
          <w:color w:val="555555"/>
          <w:sz w:val="17"/>
        </w:rPr>
        <w:t xml:space="preserve">Zitiervorschlag: § 43 StBAPO 1977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https://recht.nulegal.eu/gesetze/StBAPO%201977/43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