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29 StBAPO 1977 — Durchführung der praktischen Einweisung</w:t>
      </w:r>
    </w:p>
    <w:p>
      <w:r>
        <w:rPr>
          <w:color w:val="555555"/>
          <w:sz w:val="18"/>
        </w:rPr>
        <w:t xml:space="preserve">Steuerbeamtenausbildungs- und -prüfungsordnung</w:t>
      </w:r>
    </w:p>
    <w:p>
      <w:r>
        <w:rPr>
          <w:color w:val="555555"/>
          <w:sz w:val="18"/>
        </w:rPr>
        <w:t xml:space="preserve">Historische Fassung: Stand 10.06.2019 bis 04.11.2022. Dies ist nicht die aktuelle Fassung.</w:t>
      </w:r>
    </w:p>
    <w:p>
      <w:r>
        <w:t xml:space="preserve">(1) Die Beamtin oder der Beamte wird während der praktischen Einweisung</w:t>
      </w:r>
    </w:p>
    <w:p>
      <w:pPr>
        <w:ind w:left="420"/>
      </w:pPr>
      <w:r>
        <w:t xml:space="preserve">1. in die Aufgaben des höheren Dienstes beim Finanzamt eingearbeitet und</w:t>
      </w:r>
    </w:p>
    <w:p>
      <w:pPr>
        <w:ind w:left="420"/>
      </w:pPr>
      <w:r>
        <w:t xml:space="preserve">2. mit den Aufgaben der Oberfinanzdirektion als Mittel- und Aufsichtsbehörde oder der Landesfinanzbehörde, die die Aufgaben der Oberfinanzdirektion als Mittel- und Aufsichtsbehörde wahrnimmt, bekannt gemacht.</w:t>
      </w:r>
    </w:p>
    <w:p>
      <w:r>
        <w:t xml:space="preserve">(2) Die Beamtin oder der Beamte wird eingewiesen</w:t>
      </w:r>
    </w:p>
    <w:p>
      <w:r>
        <w:rPr>
          <w:rFonts w:ascii="Courier New" w:hAnsi="Courier New"/>
          <w:sz w:val="17"/>
        </w:rPr>
        <w:t xml:space="preserve">1.    beim Finanzamt    5 Monate,</w:t>
      </w:r>
    </w:p>
    <w:p>
      <w:r>
        <w:rPr>
          <w:rFonts w:ascii="Courier New" w:hAnsi="Courier New"/>
          <w:sz w:val="17"/>
        </w:rPr>
        <w:t xml:space="preserve">davon:    </w:t>
      </w:r>
    </w:p>
    <w:p>
      <w:r>
        <w:rPr>
          <w:rFonts w:ascii="Courier New" w:hAnsi="Courier New"/>
          <w:sz w:val="17"/>
        </w:rPr>
        <w:t xml:space="preserve">a)    mindestens 2 Monate in die Aufgaben der Veranlagung,    </w:t>
      </w:r>
    </w:p>
    <w:p>
      <w:r>
        <w:rPr>
          <w:rFonts w:ascii="Courier New" w:hAnsi="Courier New"/>
          <w:sz w:val="17"/>
        </w:rPr>
        <w:t xml:space="preserve">b)    2 Monate in die Außenprüfung,    </w:t>
      </w:r>
    </w:p>
    <w:p>
      <w:r>
        <w:rPr>
          <w:rFonts w:ascii="Courier New" w:hAnsi="Courier New"/>
          <w:sz w:val="17"/>
        </w:rPr>
        <w:t xml:space="preserve">2.    bei der Oberfinanzdirektion oder bei der Landesfinanzbehörde, die die Aufgaben der Oberfinanzdirektion wahrnimmt, in der Besitz- und Verkehrssteuerabteilung    1 Monat.</w:t>
      </w:r>
    </w:p>
    <w:p>
      <w:r>
        <w:t xml:space="preserve">Für weitere drei Monate ist der Beamtin oder dem Beamten ein geeignetes Sachgebiet zur selbstständigen Leitung unter Aufsicht der Beamtin oder des Beamten, die oder der nach § 28 Absatz 1 Satz 3 zuständig ist, zu übertragen.</w:t>
      </w:r>
    </w:p>
    <w:p>
      <w:r>
        <w:t xml:space="preserve">(3) Während der Einweisungszeit beim Finanzamt hat die Vorsteherin oder der Vorsteher der Beamtin oder dem Beamten Einblick in die Leitung des Finanzamts zu geben.</w:t>
      </w:r>
    </w:p>
    <w:p>
      <w:r>
        <w:t xml:space="preserve">(4) Die praktische Einweisung wird durch Arbeitsgemeinschaften und sonstige für die Einweisung förderliche Veranstaltungen ergänzt.</w:t>
      </w:r>
    </w:p>
    <w:p>
      <w:r>
        <w:rPr>
          <w:color w:val="555555"/>
          <w:sz w:val="17"/>
        </w:rPr>
        <w:t xml:space="preserve">Zitiervorschlag: § 29 StBAPO 1977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https://recht.nulegal.eu/gesetze/StBAPO%201977/29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