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17 StBAPO 1977 — Gliederung des Studiengangs</w:t>
      </w:r>
    </w:p>
    <w:p>
      <w:r>
        <w:rPr>
          <w:color w:val="555555"/>
          <w:sz w:val="18"/>
        </w:rPr>
        <w:t xml:space="preserve">Steuerbeamtenausbildungs- und -prüfungsordnung</w:t>
      </w:r>
    </w:p>
    <w:p>
      <w:r>
        <w:rPr>
          <w:color w:val="555555"/>
          <w:sz w:val="18"/>
        </w:rPr>
        <w:t xml:space="preserve">Historische Fassung: Stand 10.06.2019 bis 04.11.2022. Dies ist nicht die aktuelle Fassung.</w:t>
      </w:r>
    </w:p>
    <w:p>
      <w:r>
        <w:t xml:space="preserve">(1) Der Studiengang umfasst Fachstudien in einem Grund- und Hauptstudium von 21 Monaten Dauer und berufspraktische Studienzeiten von 15 Monaten Dauer.</w:t>
      </w:r>
    </w:p>
    <w:p>
      <w:r>
        <w:t xml:space="preserve">(2) Fachstudien und berufspraktische Studienzeiten bilden eine Einheit. Die berufspraktischen Studienzeiten sind inhaltlich mit den Fachstudien (Grund- und Hauptstudium) zu verbinden.</w:t>
      </w:r>
    </w:p>
    <w:p>
      <w:r>
        <w:t xml:space="preserve">(3) Das Grundstudium beginnt spätestens einen Monat nach Eintritt in den Vorbereitungsdienst und dauert mindestens zwölf Monate; es kann geteilt werden. Nach mindestens vier, höchstens sechs Monaten Fachstudien findet eine Zwischenprüfung statt (§ 33 Abs. 2).</w:t>
      </w:r>
    </w:p>
    <w:p>
      <w:r>
        <w:t xml:space="preserve">(4) Das Hauptstudium dauert mindestens sechs Monate; es kann geteilt werden.</w:t>
      </w:r>
    </w:p>
    <w:p>
      <w:r>
        <w:rPr>
          <w:color w:val="555555"/>
          <w:sz w:val="17"/>
        </w:rPr>
        <w:t xml:space="preserve">Zitiervorschlag: § 17 StBAPO 1977</w:t>
      </w:r>
    </w:p>
    <w:p>
      <w:r>
        <w:rPr>
          <w:color w:val="555555"/>
          <w:sz w:val="17"/>
        </w:rPr>
        <w:t xml:space="preserve">Quelle: Bundesamt für Justiz (Archivstand),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https://recht.nulegal.eu/gesetze/StBAPO%201977/17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