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StBAPO 1977 — Fachtheoretische Ausbildung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fachtheoretische Ausbildung vermittelt neben der Fachkompetenz die methodische und die soziale Kompetenz. Sie umfasst die in der Anlage 4 aufgeführten Fächer und Mindeststunden. Die Gesamtstundenzahl in den Lehrveranstaltungen beträgt mindestens 800. Ein angemessener Teil der Lehrveranstaltungen besteht aus Übungen, die teilweise fächerübergreifend zu gestalten sind.</w:t>
      </w:r>
    </w:p>
    <w:p>
      <w:r>
        <w:t xml:space="preserve">(2) Während der fachtheoretischen Ausbildung sind Aufsichtsarbeiten zu fertigen; die Bearbeitungszeit beträgt bis zu drei Stunden. Im zweiten Teilabschnitt der fachtheoretischen Ausbildung ist aus jedem Gebiet der schriftlichen Prüfung (§ 38 Absatz 1 Satz 1 Nummer 1) mindestens eine dreistündige Aufsichtsarbeit zu fertigen. § 35 Abs. 3, § 36 Abs. 1 und 4, § 38 Abs. 2 Satz 2 und Abs. 3, § 39 Abs. 1 bis 4 und § 40 Abs. 1 und 3 Satz 2 gelten entsprechend mit der Maßgabe, dass an Stelle des Prüfungsausschusses die oberste Landesbehörde oder die von ihr bestimmte Stelle entscheidet.</w:t>
      </w:r>
    </w:p>
    <w:p>
      <w:r>
        <w:t xml:space="preserve">(3) Nach Beendigung des ersten Teilabschnitts der fachtheoretischen Ausbildung beurteilen die Lehrenden die Leistungen der Beamtin oder des Beamten nach der Anlage 5, nach Beendigung des zweiten Teilabschnitts nach der Anlage 6 (Teilbeurteilungen). Aus diesen Teilbeurteilungen wird nach der Anlage 6 die abschließende Beurteilung für die gesamte fachtheoretische Ausbildung gebildet. Hierzu werden die Durchschnittspunktzahlen der Teilbeurteilungen mit der Anzahl der Monate, die jeder Teilabschnitt gedauert hat, vervielfältigt und zusammengezählt; die Summe wird durch acht geteilt. Aus der abschließenden Beurteilung ergibt sich die Note für die fachtheoretische Ausbildung. Teilbeurteilungen und abschließende Beurteilung für die fachtheoretische Ausbildung sind der Beamtin oder dem Beamten bekannt zu geben.</w:t>
      </w:r>
    </w:p>
    <w:p>
      <w:r>
        <w:rPr>
          <w:color w:val="555555"/>
          <w:sz w:val="17"/>
        </w:rPr>
        <w:t xml:space="preserve">Zitiervorschlag: § 15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