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StAbwV — Nicht kooperative Steuerhoheitsgebiete</w:t>
      </w:r>
    </w:p>
    <w:p>
      <w:r>
        <w:rPr>
          <w:color w:val="555555"/>
          <w:sz w:val="18"/>
        </w:rPr>
        <w:t xml:space="preserve">Steueroasen-Abwehrverordnung</w:t>
      </w:r>
    </w:p>
    <w:p>
      <w:r>
        <w:rPr>
          <w:color w:val="555555"/>
          <w:sz w:val="18"/>
        </w:rPr>
        <w:t xml:space="preserve">Stand: 31.12.2024 (konsolidierte Textfassung, kein amtliches Inkrafttretensdatum)</w:t>
      </w:r>
    </w:p>
    <w:p>
      <w:r>
        <w:t xml:space="preserve">(1) Folgende Steuerhoheitsgebiete sind nach Maßgabe des § 2 Absatz 1 des Gesetzes nicht kooperativ und werden im Anhang I der Schlussfolgerungen des Rates zur überarbeiteten EU-Liste nicht kooperativer Länder und Gebiete für Steuerzwecke vom 8. Oktober 2024 (ABl. C 6322 vom 18.10.2024, S. 2) als nicht kooperativ genannt (§ 1 Nummer 1):</w:t>
      </w:r>
    </w:p>
    <w:p>
      <w:pPr>
        <w:ind w:left="420"/>
      </w:pPr>
      <w:r>
        <w:t xml:space="preserve">1. Amerikanisch-Samoa (seit dem 24. Dezember 2021),</w:t>
      </w:r>
    </w:p>
    <w:p>
      <w:pPr>
        <w:ind w:left="420"/>
      </w:pPr>
      <w:r>
        <w:t xml:space="preserve">2. Anguilla (seit dem 21. Dezember 2022),</w:t>
      </w:r>
    </w:p>
    <w:p>
      <w:pPr>
        <w:ind w:left="420"/>
      </w:pPr>
      <w:r>
        <w:t xml:space="preserve">3. Fidschi (seit dem 24. Dezember 2021),</w:t>
      </w:r>
    </w:p>
    <w:p>
      <w:pPr>
        <w:ind w:left="420"/>
      </w:pPr>
      <w:r>
        <w:t xml:space="preserve">4. Guam (seit dem 24. Dezember 2021),</w:t>
      </w:r>
    </w:p>
    <w:p>
      <w:pPr>
        <w:ind w:left="420"/>
      </w:pPr>
      <w:r>
        <w:t xml:space="preserve">5. Palau (seit dem 24. Dezember 2021),</w:t>
      </w:r>
    </w:p>
    <w:p>
      <w:pPr>
        <w:ind w:left="420"/>
      </w:pPr>
      <w:r>
        <w:t xml:space="preserve">6. Panama (seit dem 24. Dezember 2021),</w:t>
      </w:r>
    </w:p>
    <w:p>
      <w:pPr>
        <w:ind w:left="420"/>
      </w:pPr>
      <w:r>
        <w:t xml:space="preserve">7. Russische Föderation (seit dem 20. Dezember 2023),</w:t>
      </w:r>
    </w:p>
    <w:p>
      <w:pPr>
        <w:ind w:left="420"/>
      </w:pPr>
      <w:r>
        <w:t xml:space="preserve">8. Samoa (seit dem 24. Dezember 2021),</w:t>
      </w:r>
    </w:p>
    <w:p>
      <w:pPr>
        <w:ind w:left="420"/>
      </w:pPr>
      <w:r>
        <w:t xml:space="preserve">9. Trinidad und Tobago (seit dem 24. Dezember 2021),</w:t>
      </w:r>
    </w:p>
    <w:p>
      <w:pPr>
        <w:ind w:left="420"/>
      </w:pPr>
      <w:r>
        <w:t xml:space="preserve">10. Amerikanische Jungferninseln (seit dem 24. Dezember 2021),</w:t>
      </w:r>
    </w:p>
    <w:p>
      <w:pPr>
        <w:ind w:left="420"/>
      </w:pPr>
      <w:r>
        <w:t xml:space="preserve">11. Vanuatu (seit dem 24. Dezember 2021).</w:t>
      </w:r>
    </w:p>
    <w:p>
      <w:r>
        <w:t xml:space="preserve">(2) Folgende Steuerhoheitsgebiete erfüllen nicht länger die Voraussetzungen des § 2 Absatz 1 des Gesetzes (§ 1 Nummer 2):</w:t>
      </w:r>
    </w:p>
    <w:p>
      <w:pPr>
        <w:ind w:left="420"/>
      </w:pPr>
      <w:r>
        <w:t xml:space="preserve">1. Antigua und Barbuda (seit dem 8. Oktober 2024),</w:t>
      </w:r>
    </w:p>
    <w:p>
      <w:pPr>
        <w:ind w:left="420"/>
      </w:pPr>
      <w:r>
        <w:t xml:space="preserve">2. Bahamas (seit dem 20. Februar 2024),</w:t>
      </w:r>
    </w:p>
    <w:p>
      <w:pPr>
        <w:ind w:left="420"/>
      </w:pPr>
      <w:r>
        <w:t xml:space="preserve">3. Belize (seit dem 20. Februar 2024),</w:t>
      </w:r>
    </w:p>
    <w:p>
      <w:pPr>
        <w:ind w:left="420"/>
      </w:pPr>
      <w:r>
        <w:t xml:space="preserve">4. Seychellen (seit dem 20. Februar 2024),</w:t>
      </w:r>
    </w:p>
    <w:p>
      <w:pPr>
        <w:ind w:left="420"/>
      </w:pPr>
      <w:r>
        <w:t xml:space="preserve">5. Turks- und Caicosinseln (seit dem 20. Februar 2024).</w:t>
      </w:r>
    </w:p>
    <w:p>
      <w:r>
        <w:rPr>
          <w:color w:val="555555"/>
          <w:sz w:val="17"/>
        </w:rPr>
        <w:t xml:space="preserve">Zitiervorschlag: § 2 StAbwV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https://recht.nulegal.eu/gesetze/StAbwV/2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