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StAbwG — Nichterfüllung der BEPS-Mindeststandards</w:t>
      </w:r>
    </w:p>
    <w:p>
      <w:r>
        <w:rPr>
          <w:color w:val="555555"/>
          <w:sz w:val="18"/>
        </w:rPr>
        <w:t xml:space="preserve">Steueroasen-Abwehrgesetz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Ein Steuerhoheitsgebiet ist nicht kooperativ, wenn es sich nicht zur Umsetzung der Mindeststandards des OECD/G20 BEPS-Projekts (Base Erosion and Profit Shifting, vgl. BEPS-Projekt Erläuterungen, Abschlussbericht 2015) gegen Gewinnverkürzung und Gewinnverschiebung verpflichtet hat. Die Mindeststandards umfassen Aktionspunkt 5 „Wirksame Bekämpfung schädlicher Steuerpraktiken unter Berücksichtigung von Transparenz und Substanz“, Aktionspunkt 6 „Verhinderung von Abkommensmissbrauch“, Aktionspunkt 13 „Verrechnungspreisdokumentation und länderbezogene Berichterstattung“ und Aktionspunkt 14 „Verbesserung der Wirksamkeit von Streitbeilegungsmechanismen“.</w:t>
      </w:r>
    </w:p>
    <w:p>
      <w:r>
        <w:t xml:space="preserve">(2) Ein Steuerhoheitsgebiet ist auch dann nicht kooperativ, wenn es</w:t>
      </w:r>
    </w:p>
    <w:p>
      <w:pPr>
        <w:ind w:left="420"/>
      </w:pPr>
      <w:r>
        <w:t xml:space="preserve">1. nicht mit der Bundesrepublik Deutschland sowie allen anderen Mitgliedstaaten der Europäischen Union über einen Mechanismus zum Austausch länderbezogener Berichte verfügt; oder</w:t>
      </w:r>
    </w:p>
    <w:p>
      <w:pPr>
        <w:ind w:left="420"/>
      </w:pPr>
      <w:r>
        <w:t xml:space="preserve">2. hinsichtlich der Vertraulichkeit, der Datenschutzvorkehrungen, der sachgemäßen Verwendung oder dem rechtzeitigen und ausreichenden Austausch von Informationen zu länderbezogenen Berichten von dem Mindeststandard des OECD/G20 BEPS-Projekts, Aktionspunkt 13 „Verrechnungspreisdokumentation und länderbezogene Berichterstattung“ wesentlich abweicht.</w:t>
      </w:r>
    </w:p>
    <w:p>
      <w:r>
        <w:rPr>
          <w:color w:val="555555"/>
          <w:sz w:val="17"/>
        </w:rPr>
        <w:t xml:space="preserve">Zitiervorschlag: § 6 StAbwG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https://recht.nulegal.eu/gesetze/StAbwG/6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