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StAbwG — Maßnahmen bei Gewinnausschüttungen und Anteilsveräußerungen</w:t>
      </w:r>
    </w:p>
    <w:p>
      <w:r>
        <w:rPr>
          <w:color w:val="555555"/>
          <w:sz w:val="18"/>
        </w:rPr>
        <w:t xml:space="preserve">Steueroasen-Abwehrgesetz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Auf Bezüge im Sinne des § 20 Absatz 1 Nummer 1, 2, 9 und 10 Buchstabe a des Einkommensteuergesetzes, die von einer in einem nicht kooperativen Steuerhoheitsgebiet ansässigen Körperschaft geleistet werden, finden keine Anwendung</w:t>
      </w:r>
    </w:p>
    <w:p>
      <w:pPr>
        <w:ind w:left="420"/>
      </w:pPr>
      <w:r>
        <w:t xml:space="preserve">1. die Vorschriften über die Steuerbefreiung nach § 8b Absatz 1 Satz 1 des Körperschaftsteuergesetzes und</w:t>
      </w:r>
    </w:p>
    <w:p>
      <w:pPr>
        <w:ind w:left="420"/>
      </w:pPr>
      <w:r>
        <w:t xml:space="preserve">2. den in Nummer 1 genannten Vorschriften vergleichbare Vorschriften in Abkommen zur Vermeidung der Doppelbesteuerung.</w:t>
      </w:r>
    </w:p>
    <w:p>
      <w:r>
        <w:t xml:space="preserve">Auf Gewinne aus der Veräußerung eines Anteils an einer Körperschaft oder Personenvereinigung, deren Leistungen beim Empfänger zu Bezügen im Sinne des Satzes 1 gehören, finden die Vorschriften über die Steuerbefreiung nach § 8b Absatz 2 Satz 1 des Körperschaftsteuergesetzes und vergleichbare Vorschriften in Abkommen zur Vermeidung der Doppelbesteuerung keine Anwendung. Die Sätze 1 und 2 gelten auch, wenn der Steuerpflichtige Bezüge von einer nahestehenden Person im Sinne des § 1 Absatz 2 des Außensteuergesetzes erhält und diese Bezüge aus Ausschüttungen oder Veräußerungsgewinnen resultieren, die die nahestehende Person unmittelbar oder mittelbar von einer Körperschaft im Sinne des Satzes 1 erhalten hat; dies gilt nicht, wenn bereits auf Ebene der nahestehenden Person die Sätze 1 und 2 oder vergleichbare Vorschriften angewendet worden sind.</w:t>
      </w:r>
    </w:p>
    <w:p>
      <w:r>
        <w:t xml:space="preserve">(2) Für Einkünfte im Sinne des Absatzes 1 sind § 2 Absatz 5b Satz 1, § 32d Absatz 1 und § 43 Absatz 5 des Einkommensteuergesetzes in Bezug auf Einkünfte, die das Kreditinstitut für Rechnung des Schuldners an den Steuerpflichtigen zahlt, und § 3 Nummer 40 Satz 1 und 2 des Einkommensteuergesetzes nicht anzuwenden.</w:t>
      </w:r>
    </w:p>
    <w:p>
      <w:r>
        <w:t xml:space="preserve">(3) Die Absätze 1 und 2 gelten nicht, soweit der Steuerpflichtige nachweist, dass die Ausschüttungen aus Beträgen resultieren, die beim Leistenden bereits der Besteuerung nach § 10 unterlegen haben oder für die bereits das Abzugsverbot nach § 8 angewendet worden ist.</w:t>
      </w:r>
    </w:p>
    <w:p>
      <w:r>
        <w:rPr>
          <w:color w:val="555555"/>
          <w:sz w:val="17"/>
        </w:rPr>
        <w:t xml:space="preserve">Zitiervorschlag: § 11 StAbwG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https://recht.nulegal.eu/gesetze/StAbwG/11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