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StAErmPV (Bayern)</w:t>
      </w:r>
    </w:p>
    <w:p>
      <w:r>
        <w:rPr>
          <w:color w:val="555555"/>
          <w:sz w:val="18"/>
        </w:rPr>
        <w:t xml:space="preserve">Ermittlungspersonen-Verordnung Staatsanwaltschaft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München, den 21. Dezember 1995</w:t>
      </w:r>
    </w:p>
    <w:p>
      <w:r>
        <w:t xml:space="preserve">Bayerisches Staatsministerium der Justiz</w:t>
      </w:r>
    </w:p>
    <w:p>
      <w:r>
        <w:t xml:space="preserve">Hermann Leeb, Staatsminister</w:t>
      </w:r>
    </w:p>
    <w:p>
      <w:r>
        <w:rPr>
          <w:color w:val="555555"/>
          <w:sz w:val="17"/>
        </w:rPr>
        <w:t xml:space="preserve">Zitiervorschlag: Schlussformel StAErmPV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https://recht.nulegal.eu/gesetze/StAErmPV/schlussformel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StAErmPV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