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SpruchG — Antragsgegner</w:t>
      </w:r>
    </w:p>
    <w:p>
      <w:r>
        <w:rPr>
          <w:color w:val="555555"/>
          <w:sz w:val="18"/>
        </w:rPr>
        <w:t xml:space="preserve">Spruchverfahrensgesetz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Der Antrag auf gerichtliche Entscheidung in einem Verfahren nach § 1 ist in den Fällen</w:t>
      </w:r>
    </w:p>
    <w:p>
      <w:pPr>
        <w:ind w:left="420"/>
      </w:pPr>
      <w:r>
        <w:t xml:space="preserve">1. der Nummer 1 gegen die Gesellschaft, deren Kapital erhöht worden ist;</w:t>
      </w:r>
    </w:p>
    <w:p>
      <w:pPr>
        <w:ind w:left="420"/>
      </w:pPr>
      <w:r>
        <w:t xml:space="preserve">2. der Nummer 2 gegen den anderen Vertragsteil des Unternehmensvertrags;</w:t>
      </w:r>
    </w:p>
    <w:p>
      <w:pPr>
        <w:ind w:left="420"/>
      </w:pPr>
      <w:r>
        <w:t xml:space="preserve">3. der Nummer 3 gegen die Hauptgesellschaft;</w:t>
      </w:r>
    </w:p>
    <w:p>
      <w:pPr>
        <w:ind w:left="420"/>
      </w:pPr>
      <w:r>
        <w:t xml:space="preserve">4. der Nummer 4 gegen den Hauptaktionär;</w:t>
      </w:r>
    </w:p>
    <w:p>
      <w:pPr>
        <w:ind w:left="420"/>
      </w:pPr>
      <w:r>
        <w:t xml:space="preserve">5. der Nummer 5 gegen die übernehmenden oder neuen Rechtsträger oder gegen den Rechtsträger neuer Rechtsform;</w:t>
      </w:r>
    </w:p>
    <w:p>
      <w:pPr>
        <w:ind w:left="420"/>
      </w:pPr>
      <w:r>
        <w:t xml:space="preserve">6. der Nummer 6 gegen die SE, aber im Fall des § 9 des SE-Ausführungsgesetzes gegen die die Gründung anstrebende Gesellschaft;</w:t>
      </w:r>
    </w:p>
    <w:p>
      <w:pPr>
        <w:ind w:left="420"/>
      </w:pPr>
      <w:r>
        <w:t xml:space="preserve">7. der Nummer 7 gegen die Europäische Genossenschaft;</w:t>
      </w:r>
    </w:p>
    <w:p>
      <w:pPr>
        <w:ind w:left="420"/>
      </w:pPr>
      <w:r>
        <w:t xml:space="preserve">8. der Nummer 8 gegen den Bieter</w:t>
      </w:r>
    </w:p>
    <w:p>
      <w:r>
        <w:t xml:space="preserve">zu richten. In den Fällen des § 1 Nummer 1 ist auf Antrag der Gesellschaft der neue Aktionär als Beteiligter hinzuzuziehen. In den Fällen des Satzes 1 Nummer 5 kann bei einer Abspaltung ein Antrag auf Bestimmung der Barabfindung wahlweise auch gegen den übertragenden Rechtsträger gerichtet werden.</w:t>
      </w:r>
    </w:p>
    <w:p>
      <w:r>
        <w:rPr>
          <w:color w:val="555555"/>
          <w:sz w:val="17"/>
        </w:rPr>
        <w:t xml:space="preserve">Zitiervorschlag: § 5 SpruchG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https://recht.nulegal.eu/gesetze/SpruchG/5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