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SpruchG — Beschwerde</w:t>
      </w:r>
    </w:p>
    <w:p>
      <w:r>
        <w:rPr>
          <w:color w:val="555555"/>
          <w:sz w:val="18"/>
        </w:rPr>
        <w:t xml:space="preserve">Spruchverfahrensgesetz</w:t>
      </w:r>
    </w:p>
    <w:p>
      <w:r>
        <w:rPr>
          <w:color w:val="555555"/>
          <w:sz w:val="18"/>
        </w:rPr>
        <w:t xml:space="preserve">Stand: 01.03.2023 (konsolidierte Textfassung, kein amtliches Inkrafttretensdatum)</w:t>
      </w:r>
    </w:p>
    <w:p>
      <w:r>
        <w:t xml:space="preserve">(1) Gegen die Entscheidungen nach § 11 findet die Beschwerde statt. Sie ist durch Einreichung einer Beschwerdeschrift bei dem Beschwerdegericht einzulegen; § 68 Absatz 1 des Gesetzes über das Verfahren in Familiensachen und in den Angelegenheiten der freiwilligen Gerichtsbarkeit ist nicht anzuwenden. Die Beschwerde ist zu begründen.</w:t>
      </w:r>
    </w:p>
    <w:p>
      <w:r>
        <w:t xml:space="preserve">(2) Die Landesregierung kann die Entscheidung über die Beschwerde durch Rechtsverordnung für die Bezirke mehrerer Oberlandesgerichte einem der Oberlandesgerichte oder dem Obersten Landesgericht übertragen, wenn dies zur Sicherung einer einheitlichen Rechtsprechung dient. Die Landesregierung kann die Ermächtigung auf die Landesjustizverwaltung übertragen.</w:t>
      </w:r>
    </w:p>
    <w:p>
      <w:r>
        <w:rPr>
          <w:color w:val="555555"/>
          <w:sz w:val="17"/>
        </w:rPr>
        <w:t xml:space="preserve">Zitiervorschlag: § 12 SpruchG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https://recht.nulegal.eu/gesetze/SpruchG/12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