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18b SprengV 1</w:t>
      </w:r>
    </w:p>
    <w:p>
      <w:r>
        <w:rPr>
          <w:color w:val="555555"/>
          <w:sz w:val="18"/>
        </w:rPr>
        <w:t xml:space="preserve">Erste Verordnung zum Sprengstoffgesetz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Wer sonstige explosionsgefährliche Stoffe herstellt, einführt oder verbringt, darf diese anderen Personen nur überlassen, wenn auf den Stoffen und auf ihrer Verpackung die folgenden Angaben angebracht sind:</w:t>
      </w:r>
    </w:p>
    <w:p>
      <w:pPr>
        <w:ind w:left="420"/>
      </w:pPr>
      <w:r>
        <w:t xml:space="preserve">1. Bezeichnung (Handelsname) des jeweiligen Stoffes,</w:t>
      </w:r>
    </w:p>
    <w:p>
      <w:pPr>
        <w:ind w:left="420"/>
      </w:pPr>
      <w:r>
        <w:t xml:space="preserve">2. Firmenname, Anschrift und Telefonnummer des Herstellers oder des Einführers,</w:t>
      </w:r>
    </w:p>
    <w:p>
      <w:pPr>
        <w:ind w:left="420"/>
      </w:pPr>
      <w:r>
        <w:t xml:space="preserve">3. Zulassungszeichen,</w:t>
      </w:r>
    </w:p>
    <w:p>
      <w:pPr>
        <w:ind w:left="420"/>
      </w:pPr>
      <w:r>
        <w:t xml:space="preserve">4. Jahres- und Monatszahl der Herstellung,</w:t>
      </w:r>
    </w:p>
    <w:p>
      <w:pPr>
        <w:ind w:left="420"/>
      </w:pPr>
      <w:r>
        <w:t xml:space="preserve">5. Nettomasse,</w:t>
      </w:r>
    </w:p>
    <w:p>
      <w:pPr>
        <w:ind w:left="420"/>
      </w:pPr>
      <w:r>
        <w:t xml:space="preserve">6. für die Stoffgruppen A und B die in der Zulassung vorgeschriebenen Sicherheitshinweise.</w:t>
      </w:r>
    </w:p>
    <w:p>
      <w:r>
        <w:rPr>
          <w:color w:val="555555"/>
          <w:sz w:val="17"/>
        </w:rPr>
        <w:t xml:space="preserve">Zitiervorschlag: § 18b SprengV 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https://recht.nulegal.eu/gesetze/SprengV%201/18b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18b SprengV 1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