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5e SprengG 1976 — Benannte Stellen</w:t>
      </w:r>
    </w:p>
    <w:p>
      <w:r>
        <w:rPr>
          <w:color w:val="555555"/>
          <w:sz w:val="18"/>
        </w:rPr>
        <w:t xml:space="preserve">Sprengstoffgesetz</w:t>
      </w:r>
    </w:p>
    <w:p>
      <w:r>
        <w:rPr>
          <w:color w:val="555555"/>
          <w:sz w:val="18"/>
        </w:rPr>
        <w:t xml:space="preserve">Stand: 30.06.2020 (konsolidierte Textfassung, kein amtliches Inkrafttretensdatum)</w:t>
      </w:r>
    </w:p>
    <w:p>
      <w:r>
        <w:t xml:space="preserve">(1) Die Baumusterprüfung, die Einzelprüfung und die Überwachung des Qualitätssicherungsverfahrens werden von einer benannten Stelle durchgeführt; die benannte Stelle erteilt auch die Bescheinigungen. Die Artikel 28, 36 und 38 der Richtlinie 2014/28/EU und die Artikel 33 und 35 der Richtlinie 2013/29/EU sind anzuwenden. Wenn im Rahmen der in Satz 1 genannten Tätigkeiten Prüfungen erforderlich sind, darf die benannte Stelle mit der Durchführung von Teilen dieser Prüfungen auch andere Prüflaboratorien beauftragen, die die Anforderungen des Artikels 28 der Richtlinie 2014/28/EU oder des Artikels 25 der Richtlinie 2013/29/EU erfüllen.</w:t>
      </w:r>
    </w:p>
    <w:p>
      <w:r>
        <w:t xml:space="preserve">(2) Benannte Stelle ist</w:t>
      </w:r>
    </w:p>
    <w:p>
      <w:pPr>
        <w:ind w:left="420"/>
      </w:pPr>
      <w:r>
        <w:t xml:space="preserve">1. unbeschadet des gesondert durchzuführenden Notifizierungsverfahrens die Bundesanstalt für Materialforschung und -prüfung,</w:t>
      </w:r>
    </w:p>
    <w:p>
      <w:pPr>
        <w:ind w:left="420"/>
      </w:pPr>
      <w:r>
        <w:t xml:space="preserve">2. jede Stelle, die dem Bundesministerium des Innern, für Bau und Heimat von den Ländern als Prüflaboratorium oder Zertifizierungsstelle für einen bestimmten Aufgabenbereich benannt wurde und die das Bundesministerium des Innern, für Bau und Heimat im Bundesanzeiger bekannt gemacht hat, und</w:t>
      </w:r>
    </w:p>
    <w:p>
      <w:pPr>
        <w:ind w:left="420"/>
      </w:pPr>
      <w:r>
        <w:t xml:space="preserve">3. jede Stelle, die der Europäischen Kommission von einem Mitgliedstaat der Europäischen Union auf Grund eines Rechtsakts des Rates oder der Europäischen Kommission von einer nach dem Abkommen über den Europäischen Wirtschaftsraum zuständigen Behörde auf Grund dieses Abkommens mitgeteilt worden ist.</w:t>
      </w:r>
    </w:p>
    <w:p>
      <w:r>
        <w:t xml:space="preserve">Benannte Stelle für die Prüfungen nach § 5b Absatz 1 und die Überwachung des Qualitätssicherungsverfahrens nach § 5c Absatz 2 im Geltungsbereich dieses Gesetzes ist ausschließlich die Bundesanstalt für Materialforschung und -prüfung.</w:t>
      </w:r>
    </w:p>
    <w:p>
      <w:r>
        <w:t xml:space="preserve">(3) Eine Stelle kann nach Absatz 2 Nummer 2 von den Ländern benannt werden, wenn in einem Akkreditierungsverfahren festgestellt worden ist, dass sie die Anforderungen der folgenden Bestimmungen erfüllt:</w:t>
      </w:r>
    </w:p>
    <w:p>
      <w:pPr>
        <w:ind w:left="420"/>
      </w:pPr>
      <w:r>
        <w:t xml:space="preserve">1. Artikel 28 der Richtlinie 2014/28/EU in Bezug auf Explosivstoffe oder</w:t>
      </w:r>
    </w:p>
    <w:p>
      <w:pPr>
        <w:ind w:left="420"/>
      </w:pPr>
      <w:r>
        <w:t xml:space="preserve">2. Artikel 25 der Richtlinie 2013/29/EU in Bezug auf pyrotechnische Gegenstände.</w:t>
      </w:r>
    </w:p>
    <w:p>
      <w:r>
        <w:t xml:space="preserve">Die Akkreditierung ist zu befristen. Sie kann mit weiteren Nebenbestimmungen versehen werden. Die Erteilung, der Ablauf, die Rücknahme, der Widerruf und das Erlöschen der Akkreditierung sind dem Bundesministerium des Innern, für Bau und Heimat unverzüglich anzuzeigen.</w:t>
      </w:r>
    </w:p>
    <w:p>
      <w:r>
        <w:t xml:space="preserve">(4) Das Bundesministerium des Innern, für Bau und Heimat teilt der Europäischen Kommission und den anderen Mitgliedstaaten der Europäischen Union mit, welche Stellen für die Durchführung des Konformitätsbewertungsverfahrens benannt worden sind und welche Aufgaben diesen Stellen übertragen worden sind. Das Bundesministerium des Innern, für Bau und Heimat unterrichtet die Europäische Kommission und die anderen Mitgliedstaaten der Europäischen Union über den Ablauf, die Rücknahme und den Widerruf sowie eine anderweitige Aufhebung oder Erledigung einer Benennung. Es macht den Ablauf, den Widerruf, die Rücknahme sowie eine anderweitige Aufhebung oder Erledigung einer Benennung im Bundesanzeiger bekannt.</w:t>
      </w:r>
    </w:p>
    <w:p>
      <w:r>
        <w:t xml:space="preserve">(5) Die für die Fachaufsicht über die benannte Stelle jeweils zuständige Behörde des Bundes oder der Länder überwacht, ob die benannte Stelle die Anforderungen an benannte Stellen erfüllt, die durch Harmonisierungsrechtsvorschriften der Europäischen Union festgelegt sind. Sie kann dabei die Vorlage von Unterlagen für die Erteilung von Bescheinigungen verlangen. Die benannten Stellen und die mit den Prüfungen und der Durchführung der Fachaufgaben befassten Personen haben der zuständigen Behörde die zur Erfüllung ihrer Überwachungsaufgaben erforderlichen Auskünfte zu erteilen und die Durchführung der Überwachungsmaßnahmen zu unterstützen. § 31 Absatz 3 ist anzuwenden.</w:t>
      </w:r>
    </w:p>
    <w:p>
      <w:r>
        <w:t xml:space="preserve">(6) Die Bediensteten der für die Fachaufsicht über die benannte Stelle jeweils zuständigen Behörde sind berechtigt, zu den Betriebs- und Geschäftszeiten Grundstücke, Geschäfts- und Laborräume der benannten Stellen zu betreten und zu besichtigen. Die benannte Stelle hat die Maßnahmen nach Satz 1 zu dulden.</w:t>
      </w:r>
    </w:p>
    <w:p>
      <w:r>
        <w:rPr>
          <w:color w:val="555555"/>
          <w:sz w:val="17"/>
        </w:rPr>
        <w:t xml:space="preserve">Zitiervorschlag: § 5e SprengG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https://recht.nulegal.eu/gesetze/SprengG%201976/5e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