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SprengG 1976 — Bereits errichtete Sprengstofflager</w:t>
      </w:r>
    </w:p>
    <w:p>
      <w:r>
        <w:rPr>
          <w:color w:val="555555"/>
          <w:sz w:val="18"/>
        </w:rPr>
        <w:t xml:space="preserve">Sprengstoffgesetz</w:t>
      </w:r>
    </w:p>
    <w:p>
      <w:r>
        <w:rPr>
          <w:color w:val="555555"/>
          <w:sz w:val="18"/>
        </w:rPr>
        <w:t xml:space="preserve">Stand: 10.06.2019 (konsolidierte Textfassung, kein amtliches Inkrafttretensdatum)</w:t>
      </w:r>
    </w:p>
    <w:p>
      <w:r>
        <w:t xml:space="preserve">Lager für explosionsgefährliche Stoffe, die bei Inkrafttreten dieses Gesetzes bereits errichtet oder genehmigt waren, bedürfen keiner Genehmigung nach § 17 Abs. 1. Soweit nach § 17 und den auf Grund des § 25 erlassenen Rechtsverordnungen an die Errichtung und den Betrieb von Lagern für explosionsgefährliche Stoffe Anforderungen zu stellen sind, die über die vor Inkrafttreten dieses Gesetzes gestellten Anforderungen hinausgehen, kann die zuständige Behörde verlangen, dass die bereits errichteten oder genehmigten Lager den Vorschriften dieses Gesetzes entsprechend geändert werden, wenn</w:t>
      </w:r>
    </w:p>
    <w:p>
      <w:pPr>
        <w:ind w:left="420"/>
      </w:pPr>
      <w:r>
        <w:t xml:space="preserve">1. die Lager erweitert oder wesentlich verändert werden sollen,</w:t>
      </w:r>
    </w:p>
    <w:p>
      <w:pPr>
        <w:ind w:left="420"/>
      </w:pPr>
      <w:r>
        <w:t xml:space="preserve">2. Beschäftigte oder Dritte gefährdet sind oder</w:t>
      </w:r>
    </w:p>
    <w:p>
      <w:pPr>
        <w:ind w:left="420"/>
      </w:pPr>
      <w:r>
        <w:t xml:space="preserve">3. dies zur Abwehr von sonstigen erheblichen Gefahren für die öffentliche Sicherheit erforderlich ist.</w:t>
      </w:r>
    </w:p>
    <w:p>
      <w:r>
        <w:rPr>
          <w:color w:val="555555"/>
          <w:sz w:val="17"/>
        </w:rPr>
        <w:t xml:space="preserve">Zitiervorschlag: § 48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