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SprengG 1976 — Strafbare Verletzung von Schutzvorschriften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durch eine in § 41 Absatz 1 Nummer 1a, 1c, 1d, 2, 2a, 3 oder Nummer 15 oder eine in § 41 Absatz 1a bezeichnete vorsätzliche Handlung das Leben oder die Gesundheit eines anderen oder fremde Sachen von bedeutendem Wert gefährdet,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42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