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30 SprengG 1976 — Allgemeine Überwachung</w:t>
      </w:r>
    </w:p>
    <w:p>
      <w:r>
        <w:rPr>
          <w:color w:val="555555"/>
          <w:sz w:val="18"/>
        </w:rPr>
        <w:t xml:space="preserve">Sprengstoffgesetz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Umgang und der Verkehr mit explosionsgefährlichen Stoffen unterliegen der Überwachung durch die zuständige Behörde.</w:t>
      </w:r>
    </w:p>
    <w:p>
      <w:r>
        <w:rPr>
          <w:color w:val="555555"/>
          <w:sz w:val="17"/>
        </w:rPr>
        <w:t xml:space="preserve">Zitiervorschlag: § 30 SprengG 1976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https://recht.nulegal.eu/gesetze/SprengG%201976/30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