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SprengG 1976 — Befähigungsschein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19 Abs. 1 Nr. 3 und 4 Buchstabe a bezeichneten verantwortlichen Personen dürfen ihre Tätigkeit nur ausüben, wenn sie einen behördlichen Befähigungsschein besitzen. Satz 1 ist auf die mit der Leitung des Betriebes, einer Zweigniederlassung oder einer unselbständigen Zweigstelle beauftragten Personen anzuwenden, wenn sie zugleich verantwortliche Personen nach § 19 Abs. 1 Nr. 3 oder 4 Buchstabe a sind.</w:t>
      </w:r>
    </w:p>
    <w:p>
      <w:r>
        <w:t xml:space="preserve">(2) Für die Erteilung des Befähigungsscheins gelten § 8 Abs. 1 und 2 Nr. 1 sowie die §§ 9 und 10 entsprechend mit der Maßgabe, dass der Befähigungsschein in der Regel für die Dauer von fünf Jahren zu erteilen ist.</w:t>
      </w:r>
    </w:p>
    <w:p>
      <w:r>
        <w:t xml:space="preserve">(3) In der Rechtsverordnung nach § 9 Abs. 3 können auch Vorschriften der dort bezeichneten Art für die in § 19 Abs. 1 Nr. 3 und 4 bezeichneten Personen erlassen werden.</w:t>
      </w:r>
    </w:p>
    <w:p>
      <w:r>
        <w:t xml:space="preserve">(4) Für das Erlöschen des Befähigungsscheines gilt § 11 entsprechend.</w:t>
      </w:r>
    </w:p>
    <w:p>
      <w:r>
        <w:rPr>
          <w:color w:val="555555"/>
          <w:sz w:val="17"/>
        </w:rPr>
        <w:t xml:space="preserve">Zitiervorschlag: § 20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