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SprNeiG (Brandenburg)</w:t>
      </w:r>
    </w:p>
    <w:p>
      <w:r>
        <w:rPr>
          <w:color w:val="555555"/>
          <w:sz w:val="18"/>
        </w:rPr>
        <w:t xml:space="preserve">Spree-Neiße-Gesetz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12 des Kreisneugliederungsgesetzes aus</w:t>
      </w:r>
    </w:p>
    <w:p>
      <w:r>
        <w:t xml:space="preserve">den Kreisen Cottbus-Land, Forst, Guben und Spremberg</w:t>
      </w:r>
    </w:p>
    <w:p>
      <w:r>
        <w:t xml:space="preserve">gebildete Landkreis führt den Namen "Landkreis Spree-Neiße" .</w:t>
      </w:r>
    </w:p>
    <w:p>
      <w:r>
        <w:rPr>
          <w:color w:val="555555"/>
          <w:sz w:val="17"/>
        </w:rPr>
        <w:t xml:space="preserve">Zitiervorschlag: § 1 SprNeiG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https://recht.nulegal.eu/gesetze/SprNeiG/1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