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SprAuG — Wahlvorschriften</w:t>
      </w:r>
    </w:p>
    <w:p>
      <w:r>
        <w:rPr>
          <w:color w:val="555555"/>
          <w:sz w:val="18"/>
        </w:rPr>
        <w:t xml:space="preserve">Sprecherausschußgesetz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Sprecherausschuß wird in geheimer und unmittelbarer Wahl gewählt.</w:t>
      </w:r>
    </w:p>
    <w:p>
      <w:r>
        <w:t xml:space="preserve">(2) Die Wahl erfolgt nach den Grundsätzen der Verhältniswahl; wird nur ein Wahlvorschlag eingereicht, erfolgt die Wahl nach den Grundsätzen der Mehrheitswahl.</w:t>
      </w:r>
    </w:p>
    <w:p>
      <w:r>
        <w:t xml:space="preserve">(3) In Betrieben, deren Sprecherausschuß aus einer Person besteht, wird dieser mit einfacher Stimmenmehrheit gewählt. In einem getrennten Wahlgang ist ein Ersatzmitglied zu wählen.</w:t>
      </w:r>
    </w:p>
    <w:p>
      <w:r>
        <w:t xml:space="preserve">(4) Zur Wahl des Sprecherausschusses können die leitenden Angestellten Wahlvorschläge machen. Jeder Wahlvorschlag muß von mindestens einem Zwanzigstel der leitenden Angestellten, jedoch von mindestens drei leitenden Angestellten unterzeichnet sein; in Betrieben mit in der Regel bis zu zwanzig leitenden Angestellten genügt die Unterzeichnung durch zwei leitende Angestellte. In jedem Fall genügt die Unterzeichnung durch fünfzig leitende Angestellte.</w:t>
      </w:r>
    </w:p>
    <w:p>
      <w:r>
        <w:rPr>
          <w:color w:val="555555"/>
          <w:sz w:val="17"/>
        </w:rPr>
        <w:t xml:space="preserve">Zitiervorschlag: § 6 SprAuG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https://recht.nulegal.eu/gesetze/SprAuG/6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