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SprAuG — Zahl der Sprecherausschußmitglieder</w:t>
      </w:r>
    </w:p>
    <w:p>
      <w:r>
        <w:rPr>
          <w:color w:val="555555"/>
          <w:sz w:val="18"/>
        </w:rPr>
        <w:t xml:space="preserve">Sprecherausschußgesetz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Sprecherausschuß besteht in Betrieben mit in der Regel</w:t>
      </w:r>
    </w:p>
    <w:p>
      <w:r>
        <w:rPr>
          <w:rFonts w:ascii="Courier New" w:hAnsi="Courier New"/>
          <w:sz w:val="17"/>
        </w:rPr>
        <w:t xml:space="preserve">10 bis 20 leitenden Angestellten    aus einer Person,</w:t>
      </w:r>
    </w:p>
    <w:p>
      <w:r>
        <w:rPr>
          <w:rFonts w:ascii="Courier New" w:hAnsi="Courier New"/>
          <w:sz w:val="17"/>
        </w:rPr>
        <w:t xml:space="preserve">21 bis 100 leitenden Angestellten    aus drei Mitgliedern,</w:t>
      </w:r>
    </w:p>
    <w:p>
      <w:r>
        <w:rPr>
          <w:rFonts w:ascii="Courier New" w:hAnsi="Courier New"/>
          <w:sz w:val="17"/>
        </w:rPr>
        <w:t xml:space="preserve">101 bis 300 leitenden Angestellten    aus fünf Mitgliedern,</w:t>
      </w:r>
    </w:p>
    <w:p>
      <w:r>
        <w:rPr>
          <w:rFonts w:ascii="Courier New" w:hAnsi="Courier New"/>
          <w:sz w:val="17"/>
        </w:rPr>
        <w:t xml:space="preserve">über 300 leitenden Angestellten    aus sieben Mitgliedern.</w:t>
      </w:r>
    </w:p>
    <w:p>
      <w:r>
        <w:t xml:space="preserve">(2) Männer und Frauen sollen entsprechend ihrem zahlenmäßigen Verhältnis im Sprecherausschuß vertreten sein.</w:t>
      </w:r>
    </w:p>
    <w:p>
      <w:r>
        <w:rPr>
          <w:color w:val="555555"/>
          <w:sz w:val="17"/>
        </w:rPr>
        <w:t xml:space="preserve">Zitiervorschlag: § 4 SprAuG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https://recht.nulegal.eu/gesetze/SprAuG/4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