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SprAuG — Personelle Maßnahmen</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Eine beabsichtigte Einstellung oder personelle Veränderung eines leitenden Angestellten ist dem Sprecherausschuß rechtzeitig mitzuteilen.</w:t>
      </w:r>
    </w:p>
    <w:p>
      <w:r>
        <w:t xml:space="preserve">(2) Der Sprecherausschuß ist vor jeder Kündigung eines leitenden Angestellten zu hören. Der Arbeitgeber hat ihm die Gründe für die Kündigung mitzuteilen. Eine ohne Anhörung des Sprecherausschusses ausgesprochene Kündigung ist unwirksam. Bedenken gegen eine ordentliche Kündigung hat der Sprecherausschuß dem Arbeitgeber spätestens innerhalb einer Woche, Bedenken gegen eine außerordentliche Kündigung unverzüglich, spätestens jedoch innerhalb von drei Tagen, unter Angabe der Gründe schriftlich mitzuteilen. Äußert er sich innerhalb der nach Satz 4 maßgebenden Frist nicht, so gilt dies als Einverständnis des Sprecherausschusses mit der Kündigung.</w:t>
      </w:r>
    </w:p>
    <w:p>
      <w:r>
        <w:t xml:space="preserve">(3) Die Mitglieder des Sprecherausschusses sind verpflichtet, über die ihnen im Rahmen personeller Maßnahmen nach den Absätzen 1 und 2 bekanntgewordenen persönlichen Verhältnisse und Angelegenheiten der leitenden Angestellten, die ihrer Bedeutung oder ihrem Inhalt nach einer vertraulichen Behandlung bedürfen, Stillschweigen zu bewahren; § 29 Abs. 1 Satz 2 und 3 gilt entsprechend.</w:t>
      </w:r>
    </w:p>
    <w:p>
      <w:r>
        <w:rPr>
          <w:color w:val="555555"/>
          <w:sz w:val="17"/>
        </w:rPr>
        <w:t xml:space="preserve">Zitiervorschlag: § 31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