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SprAuG — Arbeitsbedingungen und Beurteilungsgrundsätze</w:t>
      </w:r>
    </w:p>
    <w:p>
      <w:r>
        <w:rPr>
          <w:color w:val="555555"/>
          <w:sz w:val="18"/>
        </w:rPr>
        <w:t xml:space="preserve">Sprecherausschußgesetz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Arbeitgeber hat den Sprecherausschuß rechtzeitig in folgenden Angelegenheiten der leitenden Angestellten zu unterrichten:</w:t>
      </w:r>
    </w:p>
    <w:p>
      <w:pPr>
        <w:ind w:left="420"/>
      </w:pPr>
      <w:r>
        <w:t xml:space="preserve">1. Änderungen der Gehaltsgestaltung und sonstiger allgemeiner Arbeitsbedingungen;</w:t>
      </w:r>
    </w:p>
    <w:p>
      <w:pPr>
        <w:ind w:left="420"/>
      </w:pPr>
      <w:r>
        <w:t xml:space="preserve">2. Einführung oder Änderung allgemeiner Beurteilungsgrundsätze.</w:t>
      </w:r>
    </w:p>
    <w:p>
      <w:r>
        <w:t xml:space="preserve">Er hat die vorgesehenen Maßnahmen mit dem Sprecherausschuß zu beraten.</w:t>
      </w:r>
    </w:p>
    <w:p>
      <w:r>
        <w:rPr>
          <w:color w:val="555555"/>
          <w:sz w:val="17"/>
        </w:rPr>
        <w:t xml:space="preserve">Zitiervorschlag: § 30 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https://recht.nulegal.eu/gesetze/SprAuG/30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