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SprAuG — Aufgaben des Sprecherausschusses</w:t>
      </w:r>
    </w:p>
    <w:p>
      <w:r>
        <w:rPr>
          <w:color w:val="555555"/>
          <w:sz w:val="18"/>
        </w:rPr>
        <w:t xml:space="preserve">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Sprecherausschuß vertritt die Belange der leitenden Angestellten des Betriebs (§ 1 Abs. 1 und 2). Die Wahrnehmung eigener Belange durch den einzelnen leitenden Angestellten bleibt unberührt.</w:t>
      </w:r>
    </w:p>
    <w:p>
      <w:r>
        <w:t xml:space="preserve">(2) Der Sprecherausschuß ist zur Durchführung seiner Aufgaben nach diesem Gesetz rechtzeitig und umfassend vom Arbeitgeber zu unterrichten. Auf Verlangen sind ihm die erforderlichen Unterlagen jederzeit zur Verfügung zu stellen.</w:t>
      </w:r>
    </w:p>
    <w:p>
      <w:r>
        <w:rPr>
          <w:color w:val="555555"/>
          <w:sz w:val="17"/>
        </w:rPr>
        <w:t xml:space="preserve">Zitiervorschlag: § 25 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https://recht.nulegal.eu/gesetze/SprAuG/25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