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SprAuG — Errichtung, Mitgliederzahl und Stimmengewicht</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Bestehen in einem Unternehmen mehrere Sprecherausschüsse, ist ein Gesamtsprecherausschuß zu errichten.</w:t>
      </w:r>
    </w:p>
    <w:p>
      <w:r>
        <w:t xml:space="preserve">(2) In den Gesamtsprecherausschuß entsendet jeder Sprecherausschuß eines seiner Mitglieder. Satz 1 gilt entsprechend für die Abberufung. Durch Vereinbarung zwischen Gesamtsprecherausschuß und Arbeitgeber kann die Mitgliederzahl des Gesamtsprecherausschusses abweichend von Satz 1 geregelt werden.</w:t>
      </w:r>
    </w:p>
    <w:p>
      <w:r>
        <w:t xml:space="preserve">(3) Der Sprecherausschuß hat für jedes Mitglied des Gesamtsprecherausschusses mindestens ein Ersatzmitglied zu bestellen und die Reihenfolge des Nachrückens festzulegen; § 10 Abs. 3 gilt entsprechend.</w:t>
      </w:r>
    </w:p>
    <w:p>
      <w:r>
        <w:t xml:space="preserve">(4) Jedes Mitglied des Gesamtsprecherausschusses hat so viele Stimmen, wie in dem Betrieb, in dem es gewählt wurde, leitende Angestellte in der Wählerliste der leitenden Angestellten eingetragen sind. Ist ein Mitglied des Gesamtsprecherausschusses für mehrere Betriebe entsandt worden, hat es so viele Stimmen, wie in den Betrieben, für die es entsandt ist, leitende Angestellte in den Wählerlisten eingetragen sind. Sind für einen Betrieb mehrere Mitglieder des Sprecherausschusses entsandt worden, stehen diesen die Stimmen nach Satz 1 anteilig zu.</w:t>
      </w:r>
    </w:p>
    <w:p>
      <w:r>
        <w:rPr>
          <w:color w:val="555555"/>
          <w:sz w:val="17"/>
        </w:rPr>
        <w:t xml:space="preserve">Zitiervorschlag: § 16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