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SprAuG — Beschlüsse und Geschäftsordnung des Sprecherausschusses</w:t>
      </w:r>
    </w:p>
    <w:p>
      <w:r>
        <w:rPr>
          <w:color w:val="555555"/>
          <w:sz w:val="18"/>
        </w:rPr>
        <w:t xml:space="preserve">Sprecherausschußgesetz</w:t>
      </w:r>
    </w:p>
    <w:p>
      <w:r>
        <w:rPr>
          <w:color w:val="555555"/>
          <w:sz w:val="18"/>
        </w:rPr>
        <w:t xml:space="preserve">Stand: 18.06.2021 (konsolidierte Textfassung, kein amtliches Inkrafttretensdatum)</w:t>
      </w:r>
    </w:p>
    <w:p>
      <w:r>
        <w:t xml:space="preserve">(1) Die Beschlüsse des Sprecherausschusses werden, soweit in diesem Gesetz nichts anderes bestimmt ist, mit der Mehrheit der Stimmen der anwesenden Mitglieder gefaßt. Mitglieder, die mittels Video- und Telefonkonferenz an der Beschlussfassung teilnehmen, gelten als anwesend. Bei Stimmengleichheit ist ein Antrag abgelehnt.</w:t>
      </w:r>
    </w:p>
    <w:p>
      <w:r>
        <w:t xml:space="preserve">(2) Der Sprecherausschuß ist nur beschlußfähig, wenn mindestens die Hälfte seiner Mitglieder an der Beschlußfassung teilnimmt. Stellvertretung durch Ersatzmitglieder ist zulässig.</w:t>
      </w:r>
    </w:p>
    <w:p>
      <w:r>
        <w:t xml:space="preserve">(3) Über jede Verhandlung des Sprecherausschusses ist eine Niederschrift anzufertigen, die mindestens den Wortlaut der Beschlüsse und die Stimmenmehrheit, mit der sie gefaßt sind, enthält. Die Niederschrift ist von dem Vorsitzenden und einem weiteren Mitglied zu unterzeichnen. Der Niederschrift ist eine Anwesenheitsliste beizufügen, in die sich jeder Teilnehmer eigenhändig einzutragen hat. Nimmt ein Mitglied des Sprecherausschusses mittels Video- und Telefonkonferenz an der Sitzung teil, so hat es seine Teilnahme gegenüber dem Vorsitzenden in Textform zu bestätigen. Die Bestätigung ist der Niederschrift beizufügen.</w:t>
      </w:r>
    </w:p>
    <w:p>
      <w:r>
        <w:t xml:space="preserve">(4) Die Mitglieder des Sprecherausschusses haben das Recht, die Unterlagen des Sprecherausschusses jederzeit einzusehen.</w:t>
      </w:r>
    </w:p>
    <w:p>
      <w:r>
        <w:t xml:space="preserve">(5) Sonstige Bestimmungen über die Geschäftsführung können in einer schriftlichen Geschäftsordnung getroffen werden, die der Sprecherausschuß mit der Mehrheit der Stimmen seiner Mitglieder beschließt.</w:t>
      </w:r>
    </w:p>
    <w:p>
      <w:r>
        <w:rPr>
          <w:color w:val="555555"/>
          <w:sz w:val="17"/>
        </w:rPr>
        <w:t xml:space="preserve">Zitiervorschlag: § 13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