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SprAuG — Sitzungen des Sprecherausschusses</w:t>
      </w:r>
    </w:p>
    <w:p>
      <w:r>
        <w:rPr>
          <w:color w:val="555555"/>
          <w:sz w:val="18"/>
        </w:rPr>
        <w:t xml:space="preserve">Sprecherausschußgesetz</w:t>
      </w:r>
    </w:p>
    <w:p>
      <w:r>
        <w:rPr>
          <w:color w:val="555555"/>
          <w:sz w:val="18"/>
        </w:rPr>
        <w:t xml:space="preserve">Stand: 19.01.2022 (konsolidierte Textfassung, kein amtliches Inkrafttretensdatum)</w:t>
      </w:r>
    </w:p>
    <w:p>
      <w:r>
        <w:t xml:space="preserve">(1) Vor Ablauf einer Woche nach dem Wahltag hat der Wahlvorstand die Mitglieder des Sprecherausschusses zu der nach § 11 Abs. 1 vorgeschriebenen Wahl einzuberufen. Der Vorsitzende des Wahlvorstands leitet die Sitzung, bis der Sprecherausschuß aus seiner Mitte einen Wahlleiter zur Wahl des Vorsitzenden und seines Stellvertreters bestellt hat.</w:t>
      </w:r>
    </w:p>
    <w:p>
      <w:r>
        <w:t xml:space="preserve">(2) Die weiteren Sitzungen beruft der Vorsitzende des Sprecherausschusses ein. Er setzt die Tagesordnung fest und leitet die Verhandlung. Der Vorsitzende hat die Mitglieder des Sprecherausschusses zu den Sitzungen rechtzeitig unter Mitteilung der Tagesordnung zu laden.</w:t>
      </w:r>
    </w:p>
    <w:p>
      <w:r>
        <w:t xml:space="preserve">(3) Der Vorsitzende hat eine Sitzung einzuberufen und den Gegenstand, dessen Beratung beantragt ist, auf die Tagesordnung zu setzen, wenn dies ein Drittel der Mitglieder des Sprecherausschusses oder der Arbeitgeber beantragen.</w:t>
      </w:r>
    </w:p>
    <w:p>
      <w:r>
        <w:t xml:space="preserve">(4) Der Arbeitgeber nimmt an den Sitzungen, die auf sein Verlangen anberaumt sind, und an den Sitzungen, zu denen er ausdrücklich eingeladen ist, teil.</w:t>
      </w:r>
    </w:p>
    <w:p>
      <w:r>
        <w:t xml:space="preserve">(5) Die Sitzungen des Sprecherausschusses finden in der Regel während der Arbeitszeit statt. Der Sprecherausschuß hat bei der Anberaumung von Sitzungen auf die betrieblichen Notwendigkeiten Rücksicht zu nehmen. Der Arbeitgeber ist über den Zeitpunkt der Sitzung vorher zu verständigen. Die Sitzungen des Sprecherausschusses sind nicht öffentlich; § 2 Abs. 2 bleibt unberührt. Die Sitzungen des Sprecherausschusses finden als Präsenzsitzung statt.</w:t>
      </w:r>
    </w:p>
    <w:p>
      <w:r>
        <w:t xml:space="preserve">(6) Abweichend von Absatz 5 Satz 5 kann die Teilnahme an einer Sitzung des Sprecherausschusses mittels Video- und Telefonkonferenz erfolgen, wenn</w:t>
      </w:r>
    </w:p>
    <w:p>
      <w:pPr>
        <w:ind w:left="420"/>
      </w:pPr>
      <w:r>
        <w:t xml:space="preserve">1. die Voraussetzungen für eine solche Teilnahme in der Geschäftsordnung unter Sicherung des Vorrangs der Präsenzsitzung festgelegt sind,</w:t>
      </w:r>
    </w:p>
    <w:p>
      <w:pPr>
        <w:ind w:left="420"/>
      </w:pPr>
      <w:r>
        <w:t xml:space="preserve">2. nicht mindestens ein Viertel der Mitglieder des Sprecherausschusses binnen einer von dem Vorsitzenden zu bestimmenden Frist diesem gegenüber widerspricht und</w:t>
      </w:r>
    </w:p>
    <w:p>
      <w:pPr>
        <w:ind w:left="420"/>
      </w:pPr>
      <w:r>
        <w:t xml:space="preserve">3. sichergestellt ist, dass Dritte vom Inhalt der Sitzung keine Kenntnis nehmen können.</w:t>
      </w:r>
    </w:p>
    <w:p>
      <w:r>
        <w:t xml:space="preserve">Eine Aufzeichnung der Sitzung ist unzulässig.</w:t>
      </w:r>
    </w:p>
    <w:p>
      <w:r>
        <w:t xml:space="preserve">(7) Erfolgt die Sitzung des Sprecherausschusses mit der zusätzlichen Möglichkeit der Teilnahme mittels Video- und Telefonkonferenz, gilt auch eine Teilnahme vor Ort als erforderlich.</w:t>
      </w:r>
    </w:p>
    <w:p>
      <w:r>
        <w:rPr>
          <w:color w:val="555555"/>
          <w:sz w:val="17"/>
        </w:rPr>
        <w:t xml:space="preserve">Zitiervorschlag: § 12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