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SprAuG — Vorsitzender</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Der Sprecherausschuß wählt aus seiner Mitte den Vorsitzenden und dessen Stellvertreter.</w:t>
      </w:r>
    </w:p>
    <w:p>
      <w:r>
        <w:t xml:space="preserve">(2) Der Vorsitzende vertritt den Sprecherausschuß im Rahmen der von diesem gefaßten Beschlüsse. Zur Entgegennahme von Erklärungen, die dem Sprecherausschuß gegenüber abzugeben sind, ist der Vorsitzende berechtigt. Im Falle der Verhinderung des Vorsitzenden nimmt sein Stellvertreter diese Aufgaben wahr.</w:t>
      </w:r>
    </w:p>
    <w:p>
      <w:r>
        <w:t xml:space="preserve">(3) Der Sprecherausschuß kann die laufenden Geschäfte auf den Vorsitzenden oder andere Mitglieder des Sprecherausschusses Übertragen.</w:t>
      </w:r>
    </w:p>
    <w:p>
      <w:r>
        <w:rPr>
          <w:color w:val="555555"/>
          <w:sz w:val="17"/>
        </w:rPr>
        <w:t xml:space="preserve">Zitiervorschlag: § 11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