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SportbootVermV-Bin2000 — Pflichten des Unternehmens</w:t>
      </w:r>
    </w:p>
    <w:p>
      <w:r>
        <w:rPr>
          <w:color w:val="555555"/>
          <w:sz w:val="18"/>
        </w:rPr>
        <w:t xml:space="preserve">Binnenschifffahrt-Sportbootvermietungsverordnung</w:t>
      </w:r>
    </w:p>
    <w:p>
      <w:r>
        <w:rPr>
          <w:color w:val="555555"/>
          <w:sz w:val="18"/>
        </w:rPr>
        <w:t xml:space="preserve">Stand: 21.10.2025 (konsolidierte Textfassung, kein amtliches Inkrafttretensdatum)</w:t>
      </w:r>
    </w:p>
    <w:p>
      <w:r>
        <w:t xml:space="preserve">(1) Das Unternehmen darf die Vermietung eines Sportbootes nicht anordnen oder zulassen, wenn ihm bekannt ist oder bekannt sein muss, dass das Sportboot nach den allgemein anerkannten Regeln der Technik nicht fahrtauglich ist.</w:t>
      </w:r>
    </w:p>
    <w:p>
      <w:r>
        <w:t xml:space="preserve">(2) Das Unternehmen darf ein Sportboot nur vermieten, wenn</w:t>
      </w:r>
    </w:p>
    <w:p>
      <w:pPr>
        <w:ind w:left="420"/>
      </w:pPr>
      <w:r>
        <w:t xml:space="preserve">1. für das Sportboot ein gültiges von einem Wasserstraßen- und Schifffahrtsamt ausgestelltes Bootszeugnis oder eine nach § 4 Abs. 5 anerkannte Zulassungsurkunde erteilt ist,</w:t>
      </w:r>
    </w:p>
    <w:p>
      <w:pPr>
        <w:ind w:left="420"/>
      </w:pPr>
      <w:r>
        <w:t xml:space="preserve">2. die im Bootszeugnis oder der Zulassungsurkunde festgelegten Bedingungen und Auflagen erfüllt sind und</w:t>
      </w:r>
    </w:p>
    <w:p>
      <w:pPr>
        <w:ind w:left="420"/>
      </w:pPr>
      <w:r>
        <w:t xml:space="preserve">3. die im Bootszeugnis oder der Zulassungsurkunde eingetragene Ausrüstung an Bord in einsatzbereitem Zustand vorhanden ist.</w:t>
      </w:r>
    </w:p>
    <w:p>
      <w:r>
        <w:t xml:space="preserve">(3) Das Unternehmen darf ein Sportboot nicht vermieten an</w:t>
      </w:r>
    </w:p>
    <w:p>
      <w:pPr>
        <w:ind w:left="420"/>
      </w:pPr>
      <w:r>
        <w:t xml:space="preserve">1. Personen, die die notwendigen Kenntnisse und Fähigkeiten zur Bedienung des Sportbootes offensichtlich nicht besitzen,</w:t>
      </w:r>
    </w:p>
    <w:p>
      <w:pPr>
        <w:ind w:left="420"/>
      </w:pPr>
      <w:r>
        <w:t xml:space="preserve">2. Personen, die infolge körperlicher oder geistiger Mängel oder des Genusses alkoholischer Getränke oder anderer berauschender Mittel das Sportboot erkennbar nicht sicher führen können,</w:t>
      </w:r>
    </w:p>
    <w:p>
      <w:pPr>
        <w:ind w:left="780"/>
      </w:pPr>
      <w:r>
        <w:t xml:space="preserve">a) Kinder unter 12 Jahren,</w:t>
      </w:r>
    </w:p>
    <w:p>
      <w:pPr>
        <w:ind w:left="780"/>
      </w:pPr>
      <w:r>
        <w:t xml:space="preserve">b) Kinder unter 14 Jahren, wenn es sich um ein Sportboot mit Segel handelt,</w:t>
      </w:r>
    </w:p>
    <w:p>
      <w:pPr>
        <w:ind w:left="780"/>
      </w:pPr>
      <w:r>
        <w:t xml:space="preserve">c) Jugendliche unter 16 Jahren, wenn es sich um ein Sportboot mit Antriebsmaschine handelt.</w:t>
      </w:r>
    </w:p>
    <w:p>
      <w:r>
        <w:t xml:space="preserve">Nummer 3 gilt nicht auf der Eder- und der Diemeltalsperre.</w:t>
      </w:r>
    </w:p>
    <w:p>
      <w:r>
        <w:t xml:space="preserve">(4) Das Unternehmen darf ein Sportboot nur an Personen vermieten, die nach den jeweils einschlägigen Vorschriften zum Führen eines Sportbootes auf den Binnenschifffahrtsstraßen berechtigt sind.</w:t>
      </w:r>
    </w:p>
    <w:p>
      <w:r>
        <w:t xml:space="preserve">(5) An der Liegestelle hat das Unternehmen ein fahrbereites Boot nach der Norm DIN EN 1914 : 1997 und mindestens einen Rettungsring nach der DIN EN 14144 : 2003 bereitzuhalten. Je nach Art und Umfang des Vermietbetriebs kann das Wasserstraßen- und Schifffahrtsamt davon Abweichendes bestimmen.</w:t>
      </w:r>
    </w:p>
    <w:p>
      <w:r>
        <w:t xml:space="preserve">(6) Das Unternehmen hat dafür zu sorgen, dass</w:t>
      </w:r>
    </w:p>
    <w:p>
      <w:pPr>
        <w:ind w:left="780"/>
      </w:pPr>
      <w:r>
        <w:t xml:space="preserve">a) der Wortlaut dieser Verordnung an der Betriebsstätte deutlich sichtbar und gegen Witterungseinflüsse geschützt aushängt und</w:t>
      </w:r>
    </w:p>
    <w:p>
      <w:pPr>
        <w:ind w:left="780"/>
      </w:pPr>
      <w:r>
        <w:t xml:space="preserve">b) die Mieter vor Fahrtbeginn auf den Aushang oder in anderer geeigneter Weise auf den Wortlaut dieser Verordnung, insbesondere ihre Pflichten nach § 10, hingewiesen werden,</w:t>
      </w:r>
    </w:p>
    <w:p>
      <w:pPr>
        <w:ind w:left="420"/>
      </w:pPr>
      <w:r>
        <w:t xml:space="preserve">2. bei einem Sportboot mit Antriebsmaschine, das nicht nur stundenweise vermietet wird, sich die Unterlagen nach Nummer 1 sowie eine beglaubigte Kopie des Bootszeugnisses an Bord befinden und die Mieter vor Fahrtbeginn darauf hingewiesen werden,</w:t>
      </w:r>
    </w:p>
    <w:p>
      <w:pPr>
        <w:ind w:left="420"/>
      </w:pPr>
      <w:r>
        <w:t xml:space="preserve">3. ein Sportboot, das nicht unter Nummer 2 fällt, auf der Innenseite dauerhaft und deutlich lesbar mit Namen und Anschrift des Unternehmens, mit der Zahl der zugelassenen Personen und mit den im Bootszeugnis eingetragenen Fahrtbereichen versehen ist,</w:t>
      </w:r>
    </w:p>
    <w:p>
      <w:pPr>
        <w:ind w:left="420"/>
      </w:pPr>
      <w:r>
        <w:t xml:space="preserve">4. der Mieter vor Fahrtbeginn auf örtliche Besonderheiten der Wasserstraße oder des Schiffsverkehrs, auf die Beachtung der jeweiligen schifffahrtspolizeilichen Vorschriften sowie auf das naturschutzgerechte Verhalten hingewiesen wird,</w:t>
      </w:r>
    </w:p>
    <w:p>
      <w:pPr>
        <w:ind w:left="420"/>
      </w:pPr>
      <w:r>
        <w:t xml:space="preserve">5. an der Liegestelle das Ein- und Aussteigen überwacht wird und</w:t>
      </w:r>
    </w:p>
    <w:p>
      <w:pPr>
        <w:ind w:left="420"/>
      </w:pPr>
      <w:r>
        <w:t xml:space="preserve">6. im Gelegenheitsverkehr</w:t>
      </w:r>
    </w:p>
    <w:p>
      <w:pPr>
        <w:ind w:left="780"/>
      </w:pPr>
      <w:r>
        <w:t xml:space="preserve">a) nicht mehr als 12 Fahrgäste befördert werden,</w:t>
      </w:r>
    </w:p>
    <w:p>
      <w:pPr>
        <w:ind w:left="780"/>
      </w:pPr>
      <w:r>
        <w:t xml:space="preserve">b) die vorgeschriebene Ausrüstung nach § 8a Absatz 2 an Bord vorhanden ist,</w:t>
      </w:r>
    </w:p>
    <w:p>
      <w:pPr>
        <w:ind w:left="780"/>
      </w:pPr>
      <w:r>
        <w:t xml:space="preserve">c) Flüssiggasanlagen an Bord nur betrieben werden, wenn das Sportboot über einen elektrischen Antrieb oder einen Antrieb mit Verbrennungsmotoren oder über andere Verbrennungsmotoren verfügt, die mit einem Brennstoff betrieben werden, dessen Flammpunkt über 55 °C liegt,</w:t>
      </w:r>
    </w:p>
    <w:p>
      <w:pPr>
        <w:ind w:left="780"/>
      </w:pPr>
      <w:r>
        <w:t xml:space="preserve">d) Flüssiggasanlagen an Bord dem Kapitel 17 ES-TRIN entsprechen und</w:t>
      </w:r>
    </w:p>
    <w:p>
      <w:pPr>
        <w:ind w:left="780"/>
      </w:pPr>
      <w:r>
        <w:t xml:space="preserve">e) Flüssiggasanlagen an Bord in geschlossenen Räumen mit Warneinrichtungen für gesundheitsgefährdende Konzentrationen von Kohlenmonoxid sowie für explosionsfähige Gas-Luftgemische ausgestattet sind.</w:t>
      </w:r>
    </w:p>
    <w:p>
      <w:r>
        <w:t xml:space="preserve">(7) Das Unternehmen hat den Mieter oder den Bootsführer vor Fahrtantritt darauf hinzuweisen, dass</w:t>
      </w:r>
    </w:p>
    <w:p>
      <w:pPr>
        <w:ind w:left="420"/>
      </w:pPr>
      <w:r>
        <w:t xml:space="preserve">1. die Zahl der zugelassenen Personen nicht überschritten werden darf und</w:t>
      </w:r>
    </w:p>
    <w:p>
      <w:pPr>
        <w:ind w:left="420"/>
      </w:pPr>
      <w:r>
        <w:t xml:space="preserve">2. die nach dem Bootszeugnis vorgeschriebene Mindestbesatzung während der Fahrt an Bord sein muss.</w:t>
      </w:r>
    </w:p>
    <w:p>
      <w:r>
        <w:t xml:space="preserve">(8) Sofern das Bootszeugnis für ein Sportboot eine Ausrüstungspflicht mit Rettungswesten nicht oder nichts anderes vorschreibt, hat das Unternehmen an der Betriebsstätte eine ausreichende Anzahl von Rettungswesten in verschiedenen Größen, die mindestens der DIN EN ISO 12402-2 : Ausgabe April 2021 DIN EN ISO 12402-3 : April 2021, DIN EN ISO 12402-4 : April 2021 entsprechen, vorzuhalten. Die Rettungswesten sind den Mietern auf Wunsch kostenlos zur Verfügung zu stellen. Hierauf hat das Unternehmen deutlich sichtbar durch einen Aushang hinzuweisen.</w:t>
      </w:r>
    </w:p>
    <w:p>
      <w:r>
        <w:rPr>
          <w:color w:val="555555"/>
          <w:sz w:val="17"/>
        </w:rPr>
        <w:t xml:space="preserve">Zitiervorschlag: § 8 SportbootVermV-Bin2000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https://recht.nulegal.eu/gesetze/SportbootVermV-Bin2000/8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