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SportSeeSchV — Antrag</w:t>
      </w:r>
    </w:p>
    <w:p>
      <w:r>
        <w:rPr>
          <w:color w:val="555555"/>
          <w:sz w:val="18"/>
        </w:rPr>
        <w:t xml:space="preserve">Sportseeschifferscheinverordnung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Anträge auf Zulassung zur Prüfung zum Erwerb des Sportküstenschifferscheins sind an die Prüfungsausschüsse nach § 4a und Anträge auf Zulassung zur Prüfung zum Erwerb des Sportsee- oder Sporthochseeschifferscheins an die Zentrale Verwaltungsstelle (§ 3 Abs. 2) zu richten und müssen folgende Angaben und Unterlagen enthalten:</w:t>
      </w:r>
    </w:p>
    <w:p>
      <w:pPr>
        <w:ind w:left="420"/>
      </w:pPr>
      <w:r>
        <w:t xml:space="preserve">1. Vor- und Zuname, Geburtstag, Geburtsort und Anschrift,</w:t>
      </w:r>
    </w:p>
    <w:p>
      <w:pPr>
        <w:ind w:left="420"/>
      </w:pPr>
      <w:r>
        <w:t xml:space="preserve">2. ein Lichtbild in der Größe 38 x 45 mm, das den Bewerber ohne Kopfbedeckung im Halbprofil erkennen läßt,</w:t>
      </w:r>
    </w:p>
    <w:p>
      <w:pPr>
        <w:ind w:left="420"/>
      </w:pPr>
      <w:r>
        <w:t xml:space="preserve">3. bei Beantragung des Sportküsten- oder des Sportseeschifferscheins den Sportbootführerschein für den Geltungsbereich Seeschifffahrtsstraßen und die Nachweise nach § 6 Abs. 1 Nr. 2 oder § 6 Abs. 2 Nr. 2 für die jeweilige Antriebsart,</w:t>
      </w:r>
    </w:p>
    <w:p>
      <w:pPr>
        <w:ind w:left="420"/>
      </w:pPr>
      <w:r>
        <w:t xml:space="preserve">4. bei Beantragung des Sporthochseeschifferscheins den Sportseeschifferschein und die Nachweise nach § 6 Abs. 3 Nr. 3 jeweils für die jeweilige Antriebsart.</w:t>
      </w:r>
    </w:p>
    <w:p>
      <w:r>
        <w:t xml:space="preserve">(2) Der Bewerber wird erst dann zur Prüfung zugelassen, wenn die nach Absatz 1 beizufügenden Unterlagen vorliegen.</w:t>
      </w:r>
    </w:p>
    <w:p>
      <w:r>
        <w:t xml:space="preserve">(3) Anträge auf Prüfung der Befähigung zum Schiffer im Sinne des § 1 Abs. 5 oder Maschinisten im Sinne des § 1 Abs. 6 auf Traditionsschiffen und zur Vornahme der Zusatzeintragungen beziehungsweise Ausstellung des Befähigungsnachweises für Maschinisten sind an die Zentrale Verwaltungsstelle zu richten und müssen neben den Angaben und Unterlagen gemäß Absatz 1 Nr. 1 und 2 folgendes enthalten:</w:t>
      </w:r>
    </w:p>
    <w:p>
      <w:pPr>
        <w:ind w:left="420"/>
      </w:pPr>
      <w:r>
        <w:t xml:space="preserve">1. gegebenenfalls den Sportsee- und Sporthochseeschifferschein im Original und</w:t>
      </w:r>
    </w:p>
    <w:p>
      <w:pPr>
        <w:ind w:left="420"/>
      </w:pPr>
      <w:r>
        <w:t xml:space="preserve">2. den Erfahrungsnachweis Traditionsschiffahrt für die beantragte Qualifikation im Original.</w:t>
      </w:r>
    </w:p>
    <w:p>
      <w:r>
        <w:rPr>
          <w:color w:val="555555"/>
          <w:sz w:val="17"/>
        </w:rPr>
        <w:t xml:space="preserve">Zitiervorschlag: § 5 SportSeeSchV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https://recht.nulegal.eu/gesetze/SportSeeSchV/5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SportSeeSchV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