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SportFGBbg (Brandenburg) — Anwendungsbereich</w:t>
      </w:r>
    </w:p>
    <w:p>
      <w:r>
        <w:rPr>
          <w:color w:val="555555"/>
          <w:sz w:val="18"/>
        </w:rPr>
        <w:t xml:space="preserve">Sportförderungsgesetz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Sportförderung bezieht sich auf Maßnahmen für</w:t>
      </w:r>
    </w:p>
    <w:p>
      <w:r>
        <w:t xml:space="preserve">Gemeinden, Ämter, Verbandsgemeinden, Landkreise, Zweckverbände, kommunale Anstalten und gemeinsame kommunale Anstalten,</w:t>
      </w:r>
    </w:p>
    <w:p>
      <w:r>
        <w:t xml:space="preserve">gemeinnützige Sportvereine und Sportverbände,</w:t>
      </w:r>
    </w:p>
    <w:p>
      <w:r>
        <w:t xml:space="preserve">den nicht vereinsgebundenen freizeitorientierten Sport.</w:t>
      </w:r>
    </w:p>
    <w:p>
      <w:r>
        <w:t xml:space="preserve">(2) Sportförderung wird gewährt für</w:t>
      </w:r>
    </w:p>
    <w:p>
      <w:r>
        <w:t xml:space="preserve">die Planung und Errichtung von Sportstätten der Gemeinden, Ämter, Verbandsgemeinden, Landkreise, Zweckverbände, kommunalen Anstalten, gemeinsamen kommunalen Anstalten und gemeinnützigen Sportvereine und -verbände,</w:t>
      </w:r>
    </w:p>
    <w:p>
      <w:r>
        <w:t xml:space="preserve">die notwendigen Um- und Erweiterungsbauten sowie werterhaltenden Sanierungsmaßnahmen von Sportstätten der Gemeinden, Ämter, Verbandsgemeinden, Landkreise, Zweckverbände, kommunalen Anstalten, gemeinsamen kommunalen Anstalten und gemeinnützigen Sportvereine und -verbände,</w:t>
      </w:r>
    </w:p>
    <w:p>
      <w:r>
        <w:t xml:space="preserve">die eigenverantwortliche Tätigkeit der gemeinnützigen Sportvereine und Sportverbände und die kommunale Sportpflege,</w:t>
      </w:r>
    </w:p>
    <w:p>
      <w:r>
        <w:t xml:space="preserve">Maßnahmen der Digitalisierung im Sport.</w:t>
      </w:r>
    </w:p>
    <w:p>
      <w:r>
        <w:rPr>
          <w:color w:val="555555"/>
          <w:sz w:val="17"/>
        </w:rPr>
        <w:t xml:space="preserve">Zitiervorschlag: § 3 SportFGBbg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https://recht.nulegal.eu/gesetze/SportFGBbg/3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