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SpkWBV (Brandenburg) — Öffentliche Bekanntmachung der Wahlvorschläge</w:t>
      </w:r>
    </w:p>
    <w:p>
      <w:r>
        <w:rPr>
          <w:color w:val="555555"/>
          <w:sz w:val="18"/>
        </w:rPr>
        <w:t xml:space="preserve">Sparkassenwahlverordnung Beschäftigte</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Unverzüglich nach der Beschlussfassung über die Wahlvorschläge, spätestens jedoch fünf Arbeitstage vor dem Wahltag, gibt der Wahlvorstand die zugelassenen Wahlvorschläge durch Aushang bis zum Abschluss der Wahlhandlung bekannt. Die Wahlvorschläge sind in der Bekanntmachung in der Reihenfolge ihrer Ordnungsnummern aufzuführen. Bei Wahlvorschlägen, die mit einem Kennwort versehen sind, ist auch dieses anzugeben. Die Namen der Unterzeichner der Wahlvorschläge werden nicht bekannt gegeben.</w:t>
      </w:r>
    </w:p>
    <w:p>
      <w:r>
        <w:t xml:space="preserve">(2) In der Bekanntmachung ist auf die Vorschriften des § 9 Abs. 3 Satz 1 und 2 und § 9 Abs. 4 hinzuweisen. Außerdem ist darauf hinzuweisen, dass der Wahlberechtigte nur mit einem amtlichen Stimmzettel und einem amtlichen Wahlumschlag abstimmen und nur solche Bewerber wählen darf, die in einen der öffentlich bekannt gemachten Wahlvorschläge aufgenommen sind.</w:t>
      </w:r>
    </w:p>
    <w:p>
      <w:r>
        <w:rPr>
          <w:color w:val="555555"/>
          <w:sz w:val="17"/>
        </w:rPr>
        <w:t xml:space="preserve">Zitiervorschlag: § 8 SpkWBV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https://recht.nulegal.eu/gesetze/SpkWBV/8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