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SpkO (Bayern) — Dienstleistungsgeschäfte</w:t>
      </w:r>
    </w:p>
    <w:p>
      <w:r>
        <w:rPr>
          <w:color w:val="555555"/>
          <w:sz w:val="18"/>
        </w:rPr>
        <w:t xml:space="preserve">Sparkassenordnung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Nicht bankübliche Dienstleistungsgeschäfte dürfen die Aufgabenerfüllung (§ 1) nicht beeinträchtigen und müssen im Verhältnis hierzu von untergeordneter Bedeutung sein.</w:t>
      </w:r>
    </w:p>
    <w:p>
      <w:r>
        <w:t xml:space="preserve">(2) Die Aufsichtsbehörde kann die Durchführung nicht banküblicher Dienstleistungsgeschäfte untersagen.</w:t>
      </w:r>
    </w:p>
    <w:p>
      <w:r>
        <w:rPr>
          <w:color w:val="555555"/>
          <w:sz w:val="17"/>
        </w:rPr>
        <w:t xml:space="preserve">Zitiervorschlag: § 10 SpkO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https://recht.nulegal.eu/gesetze/SpkO/10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