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SpkAV (Brandenburg) — Vereinigung der Sparkassen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Vereinigung der Sparkassen erfolgt nach Anhörung</w:t>
      </w:r>
    </w:p>
    <w:p>
      <w:r>
        <w:t xml:space="preserve">der Verwaltungsräte durch Beschluß der Vertretung des</w:t>
      </w:r>
    </w:p>
    <w:p>
      <w:r>
        <w:t xml:space="preserve">Gewährträgers. In dem Beschluß sind der Vereinigungstermin, die</w:t>
      </w:r>
    </w:p>
    <w:p>
      <w:r>
        <w:t xml:space="preserve">Art der Vereinigung sowie gegebenenfalls die aufnehmende Sparkasse, der Sitz</w:t>
      </w:r>
    </w:p>
    <w:p>
      <w:r>
        <w:t xml:space="preserve">der Sparkasse und ihr Name zu bestimmen. Gleichzeitig erläßt die</w:t>
      </w:r>
    </w:p>
    <w:p>
      <w:r>
        <w:t xml:space="preserve">Vertretung des Gewährträgers die Satzung der Sparkasse und wählt</w:t>
      </w:r>
    </w:p>
    <w:p>
      <w:r>
        <w:t xml:space="preserve">die von ihr zu bestimmenden Mitglieder des Verwaltungsrats.</w:t>
      </w:r>
    </w:p>
    <w:p>
      <w:r>
        <w:t xml:space="preserve">(2) Bis zur Konstituierung der Vertretung des neu gebildeten</w:t>
      </w:r>
    </w:p>
    <w:p>
      <w:r>
        <w:t xml:space="preserve">Landkreises nehmen die bisherigen Vertretungen der Gewährträger die</w:t>
      </w:r>
    </w:p>
    <w:p>
      <w:r>
        <w:t xml:space="preserve">in Absatz 1 genannten Kompetenzen auf der Grundlage des § 21 Abs. 2 und</w:t>
      </w:r>
    </w:p>
    <w:p>
      <w:r>
        <w:t xml:space="preserve">des § 22 Abs. 1 des Kreisneugliederungsgesetzes wahr.</w:t>
      </w:r>
    </w:p>
    <w:p>
      <w:r>
        <w:t xml:space="preserve">(3) Bis zum Dienstantritt des neu zu wählenden Landrats</w:t>
      </w:r>
    </w:p>
    <w:p>
      <w:r>
        <w:t xml:space="preserve">ist der nach § 22 Abs. 1 Satz 1 des Kreisneugliederungsgesetzes</w:t>
      </w:r>
    </w:p>
    <w:p>
      <w:r>
        <w:t xml:space="preserve">gewählte Vorsitzende der Arbeitsgruppe Vorsitzender des Verwaltungsrats</w:t>
      </w:r>
    </w:p>
    <w:p>
      <w:r>
        <w:t xml:space="preserve">der nach Absatz 1 vereinigten Sparkasse.</w:t>
      </w:r>
    </w:p>
    <w:p>
      <w:r>
        <w:rPr>
          <w:color w:val="555555"/>
          <w:sz w:val="17"/>
        </w:rPr>
        <w:t xml:space="preserve">Zitiervorschlag: § 4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