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SpitzSignalV</w:t>
      </w:r>
    </w:p>
    <w:p>
      <w:r>
        <w:rPr>
          <w:color w:val="555555"/>
          <w:sz w:val="18"/>
        </w:rPr>
        <w:t xml:space="preserve">Verordnung zur Einführung eines einheitlichen Spitzensignals für Eisenbahnen des nichtöffentlichen Verkehrs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Eisenbahnen des nichtöffentlichen Verkehrs ist bei Dunkelheit vorn am ersten Fahrzeug, wenn dieses ein Triebfahrzeug ist, ein Spitzensignal zu führen, das aus drei weiß leuchtenden Laternen in Form eines A (Dreilicht-Spitzensignal) besteht. (Inhalt: nicht darstellbare Abbildung, Fundstelle: BGBl II 1957, 1269)</w:t>
      </w:r>
    </w:p>
    <w:p>
      <w:r>
        <w:t xml:space="preserve">(2) Das Signal braucht nicht geführt zu werden, wenn rangiert wird und dabei Bahnübergänge ohne technische Sicherung (Schranke oder Blinklichtanlage) oder ohne Sicherungsposten nicht befahren werden.</w:t>
      </w:r>
    </w:p>
    <w:p>
      <w:r>
        <w:t xml:space="preserve">(3) In den übrigen Fällen ist nach den von den Ländern für Anschlußbahnen erlassenen Bestimmungen zu verfahren.</w:t>
      </w:r>
    </w:p>
    <w:p>
      <w:r>
        <w:rPr>
          <w:color w:val="555555"/>
          <w:sz w:val="17"/>
        </w:rPr>
        <w:t xml:space="preserve">Zitiervorschlag: § 2 SpitzSignalV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https://recht.nulegal.eu/gesetze/SpitzSignalV/2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