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SpielbO (Bayern) — Spielverbote</w:t>
      </w:r>
    </w:p>
    <w:p>
      <w:r>
        <w:rPr>
          <w:color w:val="555555"/>
          <w:sz w:val="18"/>
        </w:rPr>
        <w:t xml:space="preserve">Spielbankordnung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Teilnahme am Spiel ist Personen verboten,</w:t>
      </w:r>
    </w:p>
    <w:p>
      <w:r>
        <w:t xml:space="preserve">1. die das 21. Lebensjahr noch nicht vollendet haben;</w:t>
      </w:r>
    </w:p>
    <w:p>
      <w:r>
        <w:t xml:space="preserve">2. die in der Aufsichtführung oder dem Betrieb der Spielbank mitwirken, zu ihr oder einer anderen bayerischen Spielbank in einem Dienst- oder Arbeitsverhältnis stehen oder einen Nebenbetrieb führen oder in diesem beschäftigt sind, sowie die Ehe- oder Lebenspartner dieses Personenkreises;</w:t>
      </w:r>
    </w:p>
    <w:p>
      <w:r>
        <w:t xml:space="preserve">3. bei denen Anlaß besteht anzunehmen, daß ihre Einkommens- und Vermögensverhältnisse der Teilnahme am Glücksspiel nicht entsprechen;</w:t>
      </w:r>
    </w:p>
    <w:p>
      <w:r>
        <w:t xml:space="preserve">4. denen die Spielbank wegen Verstoßes gegen die Spielbankordnung oder die Spielregeln oder wegen des Verdachts eines erheblichen Verstoßes oder auf Grund des Hausrechts den Zutritt zur Spielbank untersagt hat;</w:t>
      </w:r>
    </w:p>
    <w:p>
      <w:r>
        <w:t xml:space="preserve">5. die auf Grund Art. 4a Abs. 2 Sätze 1 bis 3 SpielbG gesperrt sind.</w:t>
      </w:r>
    </w:p>
    <w:p>
      <w:r>
        <w:rPr>
          <w:color w:val="555555"/>
          <w:sz w:val="17"/>
        </w:rPr>
        <w:t xml:space="preserve">Zitiervorschlag: § 3 SpielbO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https://recht.nulegal.eu/gesetze/SpielbO/3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