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SpielV — (zu § 5a)</w:t>
      </w:r>
    </w:p>
    <w:p>
      <w:r>
        <w:rPr>
          <w:color w:val="555555"/>
          <w:sz w:val="18"/>
        </w:rPr>
        <w:t xml:space="preserve">Spielverordnung</w:t>
      </w:r>
    </w:p>
    <w:p>
      <w:r>
        <w:rPr>
          <w:color w:val="555555"/>
          <w:sz w:val="18"/>
        </w:rPr>
        <w:t xml:space="preserve">Stand: 10.06.2019 (konsolidierte Textfassung, kein amtliches Inkrafttretensdatum)</w:t>
      </w:r>
    </w:p>
    <w:p>
      <w:r>
        <w:t xml:space="preserve">Fundstelle des Originaltextes: BGBl. I 2006, 286</w:t>
      </w:r>
    </w:p>
    <w:p>
      <w:pPr>
        <w:ind w:left="420"/>
      </w:pPr>
      <w:r>
        <w:t xml:space="preserve">1. Begünstigt nach § 5a sind</w:t>
      </w:r>
    </w:p>
    <w:p>
      <w:pPr>
        <w:ind w:left="780"/>
      </w:pPr>
      <w:r>
        <w:t xml:space="preserve">a) Preisspiele und Gewinnspiele, die in Schank- oder Speisewirtschaften, Beherbergungsbetrieben, auf Volksfesten, Schützenfesten oder ähnlichen Veranstaltungen, Jahrmärkten oder Spezialmärkten,</w:t>
      </w:r>
    </w:p>
    <w:p>
      <w:pPr>
        <w:ind w:left="780"/>
      </w:pPr>
      <w:r>
        <w:t xml:space="preserve">b) Ausspielungen, die auf Volksfesten, Schützenfesten oder ähnlichen Veranstaltungen, Jahrmärkten oder Spezialmärkten und</w:t>
      </w:r>
    </w:p>
    <w:p>
      <w:pPr>
        <w:ind w:left="780"/>
      </w:pPr>
      <w:r>
        <w:t xml:space="preserve">c) Jahrmarktspielgeräte für Spiele, die auf Volksfesten, Schützenfesten oder ähnlichen Veranstaltungen, Jahrmärkten oder Spezialmärkten veranstaltet werden.</w:t>
      </w:r>
    </w:p>
    <w:p>
      <w:pPr>
        <w:ind w:left="420"/>
      </w:pPr>
      <w:r>
        <w:t xml:space="preserve">2. Preisspiele sind unter Beteiligung von mehreren Spielern turniermäßig betriebene Geschicklichkeitsspiele, bei denen das Entgelt für die Teilnahme höchstens 15 Euro beträgt.</w:t>
      </w:r>
    </w:p>
    <w:p>
      <w:pPr>
        <w:ind w:left="420"/>
      </w:pPr>
      <w:r>
        <w:t xml:space="preserve">3. Gewinnspiele sind unter Beteiligung von einem oder mehreren Spielern betriebene, auf kurze Zeit angelegte Geschicklichkeitsspiele, bei denen die Gestehungskosten eines Gewinns höchstens 60 Euro betragen.</w:t>
      </w:r>
    </w:p>
    <w:p>
      <w:pPr>
        <w:ind w:left="420"/>
      </w:pPr>
      <w:r>
        <w:t xml:space="preserve">4. Ausspielungen sind auf den in Nummer 1 Buchstabe b genannten Veranstaltungen übliche Glücksspiele, bei denen die Gestehungskosten eines Gewinns höchstens 60 Euro betragen. Mindestens 50 vom Hundert der Gesamteinsätze müssen als Gewinn an die Spieler zurückfließen, mindestens 20 vom Hundert der Gewinnentscheide müssen zu Gewinnen führen.</w:t>
      </w:r>
    </w:p>
    <w:p>
      <w:pPr>
        <w:ind w:left="420"/>
      </w:pPr>
      <w:r>
        <w:t xml:space="preserve">5. Jahrmarktspielgeräte sind unter Steuerungseinfluss des Spielers betriebene Spielautomaten mit beobachtbarem Spielablauf, die so beschaffen sind, dass Gewinnmarken nicht als Einsatz verwendet werden können und ausgewiesene Gewinne nicht zum Weiterspielen angeboten werden. Die Gestehungskosten eines Gewinns betragen höchstens 60 Euro. Mindestens 50 vom Hundert der Einsätze fließen an den Spieler zurück.</w:t>
      </w:r>
    </w:p>
    <w:p>
      <w:r>
        <w:rPr>
          <w:color w:val="555555"/>
          <w:sz w:val="17"/>
        </w:rPr>
        <w:t xml:space="preserve">Zitiervorschlag: Anlage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SpielV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