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SpielV</w:t>
      </w:r>
    </w:p>
    <w:p>
      <w:r>
        <w:rPr>
          <w:color w:val="555555"/>
          <w:sz w:val="18"/>
        </w:rPr>
        <w:t xml:space="preserve">Spielverordnung</w:t>
      </w:r>
    </w:p>
    <w:p>
      <w:r>
        <w:rPr>
          <w:color w:val="555555"/>
          <w:sz w:val="18"/>
        </w:rPr>
        <w:t xml:space="preserve">Stand: 16.11.2019 (konsolidierte Textfassung, kein amtliches Inkrafttretensdatum)</w:t>
      </w:r>
    </w:p>
    <w:p>
      <w:r>
        <w:t xml:space="preserve">(1) Ordnungswidrig im Sinne des § 144 Absatz 2 Nummer 1a der Gewerbeordnung handelt, wer vorsätzlich oder fahrlässig in Ausübung eines stehenden Gewerbes</w:t>
      </w:r>
    </w:p>
    <w:p>
      <w:pPr>
        <w:ind w:left="420"/>
      </w:pPr>
      <w:r>
        <w:t xml:space="preserve">1. entgegen § 3 Absatz 1 Satz 1 oder Absatz 2 Satz 1 mehr als die dort genannte Zahl von Spielgeräten aufstellt,</w:t>
      </w:r>
    </w:p>
    <w:p>
      <w:pPr>
        <w:ind w:left="420"/>
      </w:pPr>
      <w:r>
        <w:t xml:space="preserve">1a. entgegen § 3 Abs. 1 Satz 3 nicht sicherstellt, dass Kinder oder Jugendliche nicht an Spielgeräten spielen,</w:t>
      </w:r>
    </w:p>
    <w:p>
      <w:pPr>
        <w:ind w:left="420"/>
      </w:pPr>
      <w:r>
        <w:t xml:space="preserve">1b. entgegen § 3 Abs. 2 Satz 3 Spielgeräte nicht richtig aufstellt,</w:t>
      </w:r>
    </w:p>
    <w:p>
      <w:pPr>
        <w:ind w:left="420"/>
      </w:pPr>
      <w:r>
        <w:t xml:space="preserve">2. entgegen § 3a die Aufstellung von Spielgeräten in seinem Betrieb zuläss,</w:t>
      </w:r>
    </w:p>
    <w:p>
      <w:pPr>
        <w:ind w:left="420"/>
      </w:pPr>
      <w:r>
        <w:t xml:space="preserve">3. entgegen § 6 Abs. 1 Satz 1 ein Spielgerät aufstellt,</w:t>
      </w:r>
    </w:p>
    <w:p>
      <w:pPr>
        <w:ind w:left="420"/>
      </w:pPr>
      <w:r>
        <w:t xml:space="preserve">3a. entgegen § 6 Abs. 1 Satz 2 nicht dafür sorgt, dass die Spielregeln und der Gewinnplan leicht zugänglich sind,</w:t>
      </w:r>
    </w:p>
    <w:p>
      <w:pPr>
        <w:ind w:left="420"/>
      </w:pPr>
      <w:r>
        <w:t xml:space="preserve">4. entgegen § 6 Abs. 2 die Spielregeln oder den Gewinnplan nicht deutlich sichtbar anbringt oder die Unbedenklichkeitsbescheinigung, einen Abdruck der Unbedenklichkeitsbescheinigung oder den Erlaubnisbescheid am Veranstaltungsort nicht bereithält,</w:t>
      </w:r>
    </w:p>
    <w:p>
      <w:pPr>
        <w:ind w:left="420"/>
      </w:pPr>
      <w:r>
        <w:t xml:space="preserve">5. entgegen § 6 Abs. 3 Satz 1 Gegenstände so aufstellt, dass sie dem Spieler als Gewinne erscheinen können, oder entgegen § 6 Abs. 3 Satz 2 lebende Tiere als Gewinn aussetzt,</w:t>
      </w:r>
    </w:p>
    <w:p>
      <w:pPr>
        <w:ind w:left="420"/>
      </w:pPr>
      <w:r>
        <w:t xml:space="preserve">5a. entgegen § 6 Absatz 4 Satz 1 nicht sicherstellt, dass ein dort genannter Warnhinweis oder ein Hinweis auf Beratungsmöglichkeiten angebracht ist,</w:t>
      </w:r>
    </w:p>
    <w:p>
      <w:pPr>
        <w:ind w:left="420"/>
      </w:pPr>
      <w:r>
        <w:t xml:space="preserve">5b. entgegen § 6 Absatz 4 Satz 2 nicht sicherstellt, dass dort genanntes Informationsmaterial sichtbar ausliegt,</w:t>
      </w:r>
    </w:p>
    <w:p>
      <w:pPr>
        <w:ind w:left="420"/>
      </w:pPr>
      <w:r>
        <w:t xml:space="preserve">5c. entgegen § 6 Absatz 5 Satz 1 nicht dafür sorgt, dass jedem Spieler ein Identifikationsmittel ausgehändigt wird,</w:t>
      </w:r>
    </w:p>
    <w:p>
      <w:pPr>
        <w:ind w:left="420"/>
      </w:pPr>
      <w:r>
        <w:t xml:space="preserve">5d. entgegen § 6 Absatz 5 Satz 2 nicht dafür sorgt, dass jedem Spieler nicht mehr als ein Identifikationsmittel ausgehändigt wird,</w:t>
      </w:r>
    </w:p>
    <w:p>
      <w:pPr>
        <w:ind w:left="420"/>
      </w:pPr>
      <w:r>
        <w:t xml:space="preserve">5e. entgegen § 6a Satz 2 einen Einsatz zurückgewährt,</w:t>
      </w:r>
    </w:p>
    <w:p>
      <w:pPr>
        <w:ind w:left="420"/>
      </w:pPr>
      <w:r>
        <w:t xml:space="preserve">5f. entgegen § 6a Satz 3 ein Freispiel gewährt,</w:t>
      </w:r>
    </w:p>
    <w:p>
      <w:pPr>
        <w:ind w:left="420"/>
      </w:pPr>
      <w:r>
        <w:t xml:space="preserve">6. entgegen § 7 Abs. 1 ein Geldspielgerät nicht, nicht richtig oder nicht rechtzeitig überprüfen lässt,</w:t>
      </w:r>
    </w:p>
    <w:p>
      <w:pPr>
        <w:ind w:left="420"/>
      </w:pPr>
      <w:r>
        <w:t xml:space="preserve">6a. entgegen § 7 Abs. 3 ein Geldspielgerät aufstellt,</w:t>
      </w:r>
    </w:p>
    <w:p>
      <w:pPr>
        <w:ind w:left="420"/>
      </w:pPr>
      <w:r>
        <w:t xml:space="preserve">6b. entgegen § 7 Abs. 4 ein Spielgerät nicht aus dem Verkehr zieht,</w:t>
      </w:r>
    </w:p>
    <w:p>
      <w:pPr>
        <w:ind w:left="420"/>
      </w:pPr>
      <w:r>
        <w:t xml:space="preserve">7. der Vorschrift des § 8 zuwiderhandelt,</w:t>
      </w:r>
    </w:p>
    <w:p>
      <w:pPr>
        <w:ind w:left="420"/>
      </w:pPr>
      <w:r>
        <w:t xml:space="preserve">8. entgegen § 9 Abs. 1 Vergünstigungen gewährt oder gewonnene Gegenstände zurückkauft oder gewonnene Gegenstände in einen Gewinn umtauscht, dessen Gestehungskosten den zulässigen Höchstgewinn überschreiten,</w:t>
      </w:r>
    </w:p>
    <w:p>
      <w:pPr>
        <w:ind w:left="420"/>
      </w:pPr>
      <w:r>
        <w:t xml:space="preserve">8a. entgegen § 9 Abs. 2 neben der Ausgabe von Gewinnen über gemäß den §§ 33c und 33d der Gewerbeordnung zugelassene Spielgeräte oder andere Spiele sonstige Gewinnchancen in Aussicht stellt oder Zahlungen oder sonstige finanzielle Vergünstigungen gewährt,</w:t>
      </w:r>
    </w:p>
    <w:p>
      <w:pPr>
        <w:ind w:left="420"/>
      </w:pPr>
      <w:r>
        <w:t xml:space="preserve">9. der Vorschrift des § 10 über den Schutz von Kindern und Jugendlichen zuwiderhandelt.</w:t>
      </w:r>
    </w:p>
    <w:p>
      <w:r>
        <w:t xml:space="preserve">(2) Ordnungswidrig im Sinne des § 145 Abs. 2 Nr. 1 der Gewerbeordnung handelt, wer vorsätzlich oder fahrlässig in Ausübung eines Reisegewerbes</w:t>
      </w:r>
    </w:p>
    <w:p>
      <w:pPr>
        <w:ind w:left="420"/>
      </w:pPr>
      <w:r>
        <w:t xml:space="preserve">1. entgegen § 6 Abs. 1 Satz 1 ein Spielgerät aufstellt,</w:t>
      </w:r>
    </w:p>
    <w:p>
      <w:pPr>
        <w:ind w:left="420"/>
      </w:pPr>
      <w:r>
        <w:t xml:space="preserve">1a. entgegen § 6 Abs. 1 Satz 2 nicht dafür sorgt, dass die Spielregeln und der Gewinnplan leicht zugänglich sind oder</w:t>
      </w:r>
    </w:p>
    <w:p>
      <w:pPr>
        <w:ind w:left="420"/>
      </w:pPr>
      <w:r>
        <w:t xml:space="preserve">2. eine in Absatz 1 Nr. 4 bis 8 bezeichnete Handlung begeht.</w:t>
      </w:r>
    </w:p>
    <w:p>
      <w:r>
        <w:rPr>
          <w:color w:val="555555"/>
          <w:sz w:val="17"/>
        </w:rPr>
        <w:t xml:space="preserve">Zitiervorschlag: § 19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