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10c SpielV</w:t>
      </w:r>
    </w:p>
    <w:p>
      <w:r>
        <w:rPr>
          <w:color w:val="555555"/>
          <w:sz w:val="18"/>
        </w:rPr>
        <w:t xml:space="preserve">Spielverordnung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Unterrichtung über den Spieler- und Jugendschutz umfasst insbesondere die fachspezifischen Pflichten und Befugnisse folgender Sachgebiete:</w:t>
      </w:r>
    </w:p>
    <w:p>
      <w:pPr>
        <w:ind w:left="420"/>
      </w:pPr>
      <w:r>
        <w:t xml:space="preserve">1. Gewerbeordnung und Spielverordnung,</w:t>
      </w:r>
    </w:p>
    <w:p>
      <w:pPr>
        <w:ind w:left="420"/>
      </w:pPr>
      <w:r>
        <w:t xml:space="preserve">2. Spielhallenrecht der Länder,</w:t>
      </w:r>
    </w:p>
    <w:p>
      <w:pPr>
        <w:ind w:left="420"/>
      </w:pPr>
      <w:r>
        <w:t xml:space="preserve">3. Jugendschutzrecht.</w:t>
      </w:r>
    </w:p>
    <w:p>
      <w:r>
        <w:rPr>
          <w:color w:val="555555"/>
          <w:sz w:val="17"/>
        </w:rPr>
        <w:t xml:space="preserve">Zitiervorschlag: § 10c SpielV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https://recht.nulegal.eu/gesetze/SpielV/10c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