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SpielUBeschV</w:t>
      </w:r>
    </w:p>
    <w:p>
      <w:r>
        <w:rPr>
          <w:color w:val="555555"/>
          <w:sz w:val="18"/>
        </w:rPr>
        <w:t xml:space="preserve">Verordnung zur Erteilung von Unbedenklichkeitsbescheinigungen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8 SpielUBeschV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https://recht.nulegal.eu/gesetze/SpielUBeschV/8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