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SparSichSaarG — Inkrafttreten</w:t>
      </w:r>
    </w:p>
    <w:p>
      <w:r>
        <w:rPr>
          <w:color w:val="555555"/>
          <w:sz w:val="18"/>
        </w:rPr>
        <w:t xml:space="preserve">Gesetz zur Sicherung von Ersparnissen im Saarland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mit dem Ende der Übergangszeit in Kraft.</w:t>
      </w:r>
    </w:p>
    <w:p>
      <w:r>
        <w:rPr>
          <w:color w:val="555555"/>
          <w:sz w:val="17"/>
        </w:rPr>
        <w:t xml:space="preserve">Zitiervorschlag: § 24 SparSichSaarG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https://recht.nulegal.eu/gesetze/SparSichSaarG/24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