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SpaEfV — Begriffsbestimmungen</w:t>
      </w:r>
    </w:p>
    <w:p>
      <w:r>
        <w:rPr>
          <w:color w:val="555555"/>
          <w:sz w:val="18"/>
        </w:rPr>
        <w:t xml:space="preserve">Spitzenausgleich-Effizienzsystemverordnung</w:t>
      </w:r>
    </w:p>
    <w:p>
      <w:r>
        <w:rPr>
          <w:color w:val="555555"/>
          <w:sz w:val="18"/>
        </w:rPr>
        <w:t xml:space="preserve">Historische Fassung: Stand 09.10.2019 bis 23.01.2026. Dies ist nicht die aktuelle Fassung.</w:t>
      </w:r>
    </w:p>
    <w:p>
      <w:r>
        <w:t xml:space="preserve">(1) Im Sinne dieser Verordnung ist</w:t>
      </w:r>
    </w:p>
    <w:p>
      <w:pPr>
        <w:ind w:left="420"/>
      </w:pPr>
      <w:r>
        <w:t xml:space="preserve">1. ein Energiemanagementsystem: ein System, das den Anforderungen der DIN EN ISO 50001, Ausgabe Dezember 2011 oder Ausgabe Dezember 2018, entspricht,</w:t>
      </w:r>
    </w:p>
    <w:p>
      <w:pPr>
        <w:ind w:left="420"/>
      </w:pPr>
      <w:r>
        <w:t xml:space="preserve">2. ein Umweltmanagementsystem: ein System im Sinne der Verordnung (EG) Nr. 1221/2009 des Europäischen Parlaments und des Rates vom 25. November 2009 über die freiwillige Teilnahmen von Organisationen an einem Gemeinschaftssystem für Umweltmanagement und Umweltbetriebsprüfung und zur Aufhebung der Verordnung (EG) Nr. 761/2001, sowie der Beschlüsse der Kommission 2001/681/EG und 2006/193/EG (ABl. L 342 vom 22.12.2009, S. 1) in der jeweils geltenden Fassung,</w:t>
      </w:r>
    </w:p>
    <w:p>
      <w:pPr>
        <w:ind w:left="420"/>
      </w:pPr>
      <w:r>
        <w:t xml:space="preserve">3. ein alternatives System zur Verbesserung der Energieeffizienz: eins der in § 3 genannten Systeme,</w:t>
      </w:r>
    </w:p>
    <w:p>
      <w:pPr>
        <w:ind w:left="420"/>
      </w:pPr>
      <w:r>
        <w:t xml:space="preserve">4. ein Energieaudit: ein systematisches Verfahren zur Erlangung ausreichender Informationen über das bestehende Energieverbrauchsprofil eines Unternehmens, zur Ermittlung und Quantifizierung der Möglichkeiten für wirtschaftliche Energieeinsparungen und zur Erfassung der Ergebnisse in einem Bericht,</w:t>
      </w:r>
    </w:p>
    <w:p>
      <w:pPr>
        <w:ind w:left="420"/>
      </w:pPr>
      <w:r>
        <w:t xml:space="preserve">5. eine EMAS-Registrierungsstelle: die nach § 32 des Umweltauditgesetzes in der Fassung der Bekanntmachung vom 4. September 2002 (BGBl. I S. 3490), das zuletzt durch Artikel 2 Absatz 43 des Gesetzes vom 7. August 2013 (BGBl. I S. 3154) geändert worden ist, in der jeweils geltenden Fassung für die Eintragung in das EMAS-Register zuständige Industrie- und Handelskammer oder Handwerkskammer,</w:t>
      </w:r>
    </w:p>
    <w:p>
      <w:pPr>
        <w:ind w:left="420"/>
      </w:pPr>
      <w:r>
        <w:t xml:space="preserve">6. der Energieverbrauch: die Menge der eingesetzten Energie und der eingesetzten Energieträger,</w:t>
      </w:r>
    </w:p>
    <w:p>
      <w:pPr>
        <w:ind w:left="420"/>
      </w:pPr>
      <w:r>
        <w:t xml:space="preserve">7. der Gesamtenergieverbrauch: die gesamte Menge der Energie und der Energieträger, die in dem Unternehmen, auf das sich die Nachweisführung in einem bestimmten Zeitraum bezieht, eingesetzt worden sind,</w:t>
      </w:r>
    </w:p>
    <w:p>
      <w:pPr>
        <w:ind w:left="420"/>
      </w:pPr>
      <w:r>
        <w:t xml:space="preserve">8. ein Unternehmen: ein Unternehmen im Sinne des § 2 Nummer 4 des Stromsteuergesetzes,</w:t>
      </w:r>
    </w:p>
    <w:p>
      <w:pPr>
        <w:ind w:left="420"/>
      </w:pPr>
      <w:r>
        <w:t xml:space="preserve">9. ein Nachweis: eine Bescheinigung nach amtlich vorgeschriebenem Vordruck der Bundesfinanzbehörden gemäß § 4 Absatz 6 oder § 5 Absatz 5,</w:t>
      </w:r>
    </w:p>
    <w:p>
      <w:pPr>
        <w:ind w:left="420"/>
      </w:pPr>
      <w:r>
        <w:t xml:space="preserve">10. ein Testat: ein Zertifikat nach der DIN EN ISO 50001, Ausgabe Dezember 2011 oder Ausgabe Dezember 2018, ein Bericht zum Überwachungsaudit, ein EMAS-Eintragungs- oder EMAS-Verlängerungsbescheid oder eine Bestätigung der EMAS-Registrierungsstelle.</w:t>
      </w:r>
    </w:p>
    <w:p>
      <w:r>
        <w:t xml:space="preserve">(2) Die DIN EN ISO- und DIN EN-Normen, auf die in dieser Verordnung verwiesen wird, sind im Beuth Verlag, Berlin, erschienen und bei der Deutschen Nationalbibliothek archivmäßig gesichert niedergelegt.</w:t>
      </w:r>
    </w:p>
    <w:p>
      <w:r>
        <w:rPr>
          <w:color w:val="555555"/>
          <w:sz w:val="17"/>
        </w:rPr>
        <w:t xml:space="preserve">Zitiervorschlag: § 2 SpaEfV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https://recht.nulegal.eu/gesetze/SpaEfV/2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