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SpTrUG — Inkrafttreten</w:t>
      </w:r>
    </w:p>
    <w:p>
      <w:r>
        <w:rPr>
          <w:color w:val="555555"/>
          <w:sz w:val="18"/>
        </w:rPr>
        <w:t xml:space="preserve">Gesetz über die Spaltung der von der Treuhandanstalt verwalteten Unternehmen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17 SpTrUG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https://recht.nulegal.eu/gesetze/SpTrUG/17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