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SpFV — (zu § 3 Absatz 1 und § 4 Absatz 1) Muster für den amtlichen Sportbootführerschein</w:t>
      </w:r>
    </w:p>
    <w:p>
      <w:r>
        <w:rPr>
          <w:color w:val="555555"/>
          <w:sz w:val="18"/>
        </w:rPr>
        <w:t xml:space="preserve">Sportbootführerscheinverordnung</w:t>
      </w:r>
    </w:p>
    <w:p>
      <w:r>
        <w:rPr>
          <w:color w:val="555555"/>
          <w:sz w:val="18"/>
        </w:rPr>
        <w:t xml:space="preserve">Stand: 22.06.2024 (konsolidierte Textfassung, kein amtliches Inkrafttretensdatum)</w:t>
      </w:r>
    </w:p>
    <w:p>
      <w:r>
        <w:t xml:space="preserve">(Fundstelle: BGBl. I 2022, 2213; bzgl. der einzelnen Änderungen vgl. Fußnote)</w:t>
      </w:r>
    </w:p>
    <w:p>
      <w:r>
        <w:t xml:space="preserve">Vorderseite</w:t>
      </w:r>
    </w:p>
    <w:p>
      <w:r>
        <w:t xml:space="preserve">[Abbildung]</w:t>
      </w:r>
    </w:p>
    <w:p>
      <w:r>
        <w:t xml:space="preserve">Rückseite</w:t>
      </w:r>
    </w:p>
    <w:p>
      <w:r>
        <w:t xml:space="preserve">[Abbildung]</w:t>
      </w:r>
    </w:p>
    <w:p>
      <w:r>
        <w:t xml:space="preserve">Das Zertifikat ist unter Berücksichtigung der internationalen ISO/IEC-Norm 7810 auszustellen.</w:t>
      </w:r>
    </w:p>
    <w:p>
      <w:r>
        <w:t xml:space="preserve">Ländercode gemäß ISO ALPHA-2.</w:t>
      </w:r>
    </w:p>
    <w:p>
      <w:r>
        <w:rPr>
          <w:color w:val="555555"/>
          <w:sz w:val="17"/>
        </w:rPr>
        <w:t xml:space="preserve">Zitiervorschlag: Anlage 1 SpFV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https://recht.nulegal.eu/gesetze/SpFV/anlage-1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