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SpFV — Ordnungswidrigkeiten</w:t>
      </w:r>
    </w:p>
    <w:p>
      <w:r>
        <w:rPr>
          <w:color w:val="555555"/>
          <w:sz w:val="18"/>
        </w:rPr>
        <w:t xml:space="preserve">Sportbootführerscheinverordnung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Ordnungswidrig im Sinne des § 7 Absatz 1 des Binnenschifffahrtsaufgabengesetzes handelt, wer vorsätzlich oder fahrlässig</w:t>
      </w:r>
    </w:p>
    <w:p>
      <w:pPr>
        <w:ind w:left="420"/>
      </w:pPr>
      <w:r>
        <w:t xml:space="preserve">1. ohne Erlaubnis nach § 3 Absatz 1 Satz 1 ein Sportboot führt,</w:t>
      </w:r>
    </w:p>
    <w:p>
      <w:pPr>
        <w:ind w:left="420"/>
      </w:pPr>
      <w:r>
        <w:t xml:space="preserve">2. einer vollziehbaren Auflage nach § 6 Absatz 4 Satz 1 oder 3 zuwiderhandelt,</w:t>
      </w:r>
    </w:p>
    <w:p>
      <w:pPr>
        <w:ind w:left="420"/>
      </w:pPr>
      <w:r>
        <w:t xml:space="preserve">3. entgegen § 11 Satz 3 oder § 13 Absatz 4 Satz 2 einen dort genannten Sportbootführerschein nicht oder nicht rechtzeitig abgibt,</w:t>
      </w:r>
    </w:p>
    <w:p>
      <w:pPr>
        <w:ind w:left="420"/>
      </w:pPr>
      <w:r>
        <w:t xml:space="preserve">4. entgegen § 12 Absatz 1 Satz 1 einen Befähigungsnachweis nicht mitführt,</w:t>
      </w:r>
    </w:p>
    <w:p>
      <w:pPr>
        <w:ind w:left="420"/>
      </w:pPr>
      <w:r>
        <w:t xml:space="preserve">5. entgegen § 12 Absatz 1 Satz 4 das Führen eines Sportbootes anordnet oder zulässt,</w:t>
      </w:r>
    </w:p>
    <w:p>
      <w:pPr>
        <w:ind w:left="420"/>
      </w:pPr>
      <w:r>
        <w:t xml:space="preserve">6. entgegen § 14 Absatz 4 ein Sportboot führt.</w:t>
      </w:r>
    </w:p>
    <w:p>
      <w:r>
        <w:t xml:space="preserve">(2) Ordnungswidrig im Sinne des § 15 Absatz 1 Nummer 2 des Seeaufgabengesetzes handelt, wer vorsätzlich oder fahrlässig</w:t>
      </w:r>
    </w:p>
    <w:p>
      <w:pPr>
        <w:ind w:left="420"/>
      </w:pPr>
      <w:r>
        <w:t xml:space="preserve">1. ohne Erlaubnis nach § 4 Absatz 1 Satz 1 ein Sportboot führt oder</w:t>
      </w:r>
    </w:p>
    <w:p>
      <w:pPr>
        <w:ind w:left="420"/>
      </w:pPr>
      <w:r>
        <w:t xml:space="preserve">2. eine in Absatz 1 Nummer 2 bis 6 bezeichnete Handlung in Bezug auf den Geltungsbereich Seeschifffahrtsstraßen begeht.</w:t>
      </w:r>
    </w:p>
    <w:p>
      <w:r>
        <w:t xml:space="preserve">(3) Die Zuständigkeit für die Verfolgung und Ahndung von Ordnungswidrigkeiten nach den Absätzen 1 und 2 wird auf die Generaldirektion Wasserstraßen und Schifffahrt übertragen.</w:t>
      </w:r>
    </w:p>
    <w:p>
      <w:r>
        <w:rPr>
          <w:color w:val="555555"/>
          <w:sz w:val="17"/>
        </w:rPr>
        <w:t xml:space="preserve">Zitiervorschlag: § 18 SpFV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