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SpEisHErprobV — Inkrafttreten, Außerkrafttreten</w:t>
      </w:r>
    </w:p>
    <w:p>
      <w:r>
        <w:rPr>
          <w:color w:val="555555"/>
          <w:sz w:val="18"/>
        </w:rPr>
        <w:t xml:space="preserve">Verordnung über die Entwicklung und Erprobung des Ausbildungsberufs Speiseeishersteller/Speiseeisherstellerin</w:t>
      </w:r>
    </w:p>
    <w:p>
      <w:r>
        <w:rPr>
          <w:color w:val="555555"/>
          <w:sz w:val="18"/>
        </w:rPr>
        <w:t xml:space="preserve">Stand: 26.02.2021 (konsolidierte Textfassung, kein amtliches Inkrafttretensdatum)</w:t>
      </w:r>
    </w:p>
    <w:p>
      <w:r>
        <w:t xml:space="preserve">Diese Verordnung tritt am 1. August 2008 in Kraft und mit Ausnahme des § 10 am 31. Juli 2014 außer Kraft.</w:t>
      </w:r>
    </w:p>
    <w:p>
      <w:r>
        <w:rPr>
          <w:color w:val="555555"/>
          <w:sz w:val="17"/>
        </w:rPr>
        <w:t xml:space="preserve">Zitiervorschlag: § 11 SpEisHErprobV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https://recht.nulegal.eu/gesetze/SpEisHErprobV/11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